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198B2" w14:textId="3B08AC37" w:rsidR="00F92647" w:rsidRPr="00D301E6" w:rsidRDefault="00F92647" w:rsidP="001E7D21">
      <w:pPr>
        <w:numPr>
          <w:ilvl w:val="1"/>
          <w:numId w:val="0"/>
        </w:numPr>
        <w:rPr>
          <w:rFonts w:eastAsia="PMingLiU"/>
          <w:sz w:val="22"/>
          <w:szCs w:val="22"/>
          <w:lang w:eastAsia="zh-TW"/>
        </w:rPr>
      </w:pPr>
    </w:p>
    <w:p w14:paraId="709BC23F" w14:textId="77777777" w:rsidR="00F92647" w:rsidRPr="00D301E6" w:rsidRDefault="00F92647" w:rsidP="001E7D21">
      <w:pPr>
        <w:numPr>
          <w:ilvl w:val="1"/>
          <w:numId w:val="0"/>
        </w:numPr>
        <w:rPr>
          <w:rFonts w:eastAsia="PMingLiU"/>
          <w:sz w:val="22"/>
          <w:szCs w:val="22"/>
          <w:lang w:eastAsia="zh-TW"/>
        </w:rPr>
      </w:pPr>
    </w:p>
    <w:p w14:paraId="2277E612" w14:textId="30D88DEF" w:rsidR="00F92647" w:rsidRPr="00D301E6" w:rsidRDefault="00F92647" w:rsidP="00EB08A0">
      <w:pPr>
        <w:autoSpaceDE w:val="0"/>
        <w:autoSpaceDN w:val="0"/>
        <w:adjustRightInd w:val="0"/>
        <w:spacing w:after="240"/>
        <w:jc w:val="both"/>
        <w:rPr>
          <w:sz w:val="40"/>
        </w:rPr>
      </w:pPr>
      <w:r w:rsidRPr="00D301E6">
        <w:rPr>
          <w:b/>
          <w:sz w:val="28"/>
          <w:szCs w:val="18"/>
        </w:rPr>
        <w:t>LECZENIE</w:t>
      </w:r>
      <w:r w:rsidR="002642B8" w:rsidRPr="00D301E6">
        <w:rPr>
          <w:b/>
          <w:sz w:val="28"/>
          <w:szCs w:val="18"/>
        </w:rPr>
        <w:t xml:space="preserve"> </w:t>
      </w:r>
      <w:r w:rsidRPr="00D301E6">
        <w:rPr>
          <w:b/>
          <w:sz w:val="28"/>
          <w:szCs w:val="18"/>
        </w:rPr>
        <w:t>CHORYCH</w:t>
      </w:r>
      <w:r w:rsidR="002642B8" w:rsidRPr="00D301E6">
        <w:rPr>
          <w:b/>
          <w:sz w:val="28"/>
          <w:szCs w:val="18"/>
        </w:rPr>
        <w:t xml:space="preserve"> </w:t>
      </w:r>
      <w:r w:rsidRPr="00D301E6">
        <w:rPr>
          <w:b/>
          <w:sz w:val="28"/>
          <w:szCs w:val="18"/>
        </w:rPr>
        <w:t>NA</w:t>
      </w:r>
      <w:r w:rsidR="002642B8" w:rsidRPr="00D301E6">
        <w:rPr>
          <w:b/>
          <w:sz w:val="28"/>
          <w:szCs w:val="18"/>
        </w:rPr>
        <w:t xml:space="preserve"> </w:t>
      </w:r>
      <w:r w:rsidR="0084417F" w:rsidRPr="00D301E6">
        <w:rPr>
          <w:b/>
          <w:sz w:val="28"/>
          <w:szCs w:val="18"/>
        </w:rPr>
        <w:t>RAKA DRÓG ŻÓŁCIOWYCH (ICD-10: C22.1, C23, C24.0, C24.1, C24.8, C24.9)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3"/>
        <w:gridCol w:w="4115"/>
        <w:gridCol w:w="5610"/>
      </w:tblGrid>
      <w:tr w:rsidR="00565830" w:rsidRPr="00D301E6" w14:paraId="466A3A7C" w14:textId="77777777" w:rsidTr="002642B8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0CEA" w14:textId="28F2F5F2" w:rsidR="00565830" w:rsidRPr="00D301E6" w:rsidRDefault="00565830" w:rsidP="00ED2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ZAKRES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ŚWIADCZENIA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GWARANTOWANEGO</w:t>
            </w:r>
          </w:p>
        </w:tc>
      </w:tr>
      <w:tr w:rsidR="00565830" w:rsidRPr="00D301E6" w14:paraId="398EA4F9" w14:textId="77777777" w:rsidTr="002642B8">
        <w:trPr>
          <w:trHeight w:val="567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79D7" w14:textId="77777777" w:rsidR="00565830" w:rsidRPr="00D301E6" w:rsidRDefault="00565830" w:rsidP="00ED2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224C" w14:textId="1605523C" w:rsidR="00565830" w:rsidRPr="00D301E6" w:rsidRDefault="00565830" w:rsidP="00ED2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SCHEMAT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DAWKOWANIA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LEKÓW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="00C7370A" w:rsidRPr="00D301E6">
              <w:rPr>
                <w:b/>
                <w:bCs/>
                <w:sz w:val="20"/>
                <w:szCs w:val="20"/>
              </w:rPr>
              <w:br/>
            </w:r>
            <w:r w:rsidRPr="00D301E6">
              <w:rPr>
                <w:b/>
                <w:bCs/>
                <w:sz w:val="20"/>
                <w:szCs w:val="20"/>
              </w:rPr>
              <w:t>W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PROGRAMIE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7462" w14:textId="1552E611" w:rsidR="00565830" w:rsidRPr="00D301E6" w:rsidRDefault="00565830" w:rsidP="00ED2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BADANIA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DIAGNOSTYCZNE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WYKONYWANE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="00C7370A" w:rsidRPr="00D301E6">
              <w:rPr>
                <w:b/>
                <w:bCs/>
                <w:sz w:val="20"/>
                <w:szCs w:val="20"/>
              </w:rPr>
              <w:br/>
            </w:r>
            <w:r w:rsidRPr="00D301E6">
              <w:rPr>
                <w:b/>
                <w:bCs/>
                <w:sz w:val="20"/>
                <w:szCs w:val="20"/>
              </w:rPr>
              <w:t>W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RAMACH</w:t>
            </w:r>
            <w:r w:rsidR="002642B8" w:rsidRPr="00D301E6">
              <w:rPr>
                <w:b/>
                <w:bCs/>
                <w:sz w:val="20"/>
                <w:szCs w:val="20"/>
              </w:rPr>
              <w:t xml:space="preserve"> </w:t>
            </w:r>
            <w:r w:rsidRPr="00D301E6">
              <w:rPr>
                <w:b/>
                <w:bCs/>
                <w:sz w:val="20"/>
                <w:szCs w:val="20"/>
              </w:rPr>
              <w:t>PROGRAMU</w:t>
            </w:r>
          </w:p>
        </w:tc>
      </w:tr>
      <w:tr w:rsidR="00C9088E" w:rsidRPr="00D301E6" w14:paraId="69DF27D7" w14:textId="77777777" w:rsidTr="00A60601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9281" w14:textId="48F3D76A" w:rsidR="00C9088E" w:rsidRPr="00D301E6" w:rsidRDefault="00C9088E" w:rsidP="00A60601">
            <w:pPr>
              <w:autoSpaceDE w:val="0"/>
              <w:autoSpaceDN w:val="0"/>
              <w:adjustRightInd w:val="0"/>
              <w:spacing w:before="120" w:after="6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301E6">
              <w:rPr>
                <w:b/>
                <w:bCs/>
                <w:sz w:val="20"/>
                <w:szCs w:val="20"/>
              </w:rPr>
              <w:t>LECZENIE PACJENTÓW CHORYCH NA RAKA DRÓG ŻÓŁCIOWYCH (ICD-10: C22.1, C23, C24.0, C24.1, C24.8, C24.9)</w:t>
            </w:r>
          </w:p>
        </w:tc>
      </w:tr>
      <w:tr w:rsidR="00C9088E" w:rsidRPr="001349B5" w14:paraId="13DA9713" w14:textId="77777777" w:rsidTr="002642B8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9A8" w14:textId="0F895E42" w:rsidR="00C9088E" w:rsidRPr="00685852" w:rsidRDefault="00C9088E" w:rsidP="00685852">
            <w:pPr>
              <w:spacing w:before="60" w:after="6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5852">
              <w:rPr>
                <w:rFonts w:eastAsiaTheme="minorHAnsi"/>
                <w:sz w:val="20"/>
                <w:szCs w:val="20"/>
                <w:lang w:eastAsia="en-US"/>
              </w:rPr>
              <w:t>W programie finansuje się leczenie dorosłych pacjentów z</w:t>
            </w:r>
            <w:r w:rsidR="009C1846" w:rsidRPr="00685852">
              <w:rPr>
                <w:rFonts w:eastAsiaTheme="minorHAnsi"/>
                <w:sz w:val="20"/>
                <w:szCs w:val="20"/>
                <w:lang w:eastAsia="en-US"/>
              </w:rPr>
              <w:t> </w:t>
            </w:r>
            <w:r w:rsidRPr="00685852">
              <w:rPr>
                <w:rFonts w:eastAsiaTheme="minorHAnsi"/>
                <w:sz w:val="20"/>
                <w:szCs w:val="20"/>
                <w:lang w:eastAsia="en-US"/>
              </w:rPr>
              <w:t>zaawansowanym rakiem dróg żółciowych substanc</w:t>
            </w:r>
            <w:r w:rsidR="003E5378" w:rsidRPr="00685852">
              <w:rPr>
                <w:rFonts w:eastAsiaTheme="minorHAnsi"/>
                <w:sz w:val="20"/>
                <w:szCs w:val="20"/>
                <w:lang w:eastAsia="en-US"/>
              </w:rPr>
              <w:t>ją</w:t>
            </w:r>
            <w:r w:rsidRPr="00685852">
              <w:rPr>
                <w:rFonts w:eastAsiaTheme="minorHAnsi"/>
                <w:sz w:val="20"/>
                <w:szCs w:val="20"/>
                <w:lang w:eastAsia="en-US"/>
              </w:rPr>
              <w:t>:</w:t>
            </w:r>
          </w:p>
          <w:p w14:paraId="48B989CB" w14:textId="2A6F5705" w:rsidR="009C1846" w:rsidRPr="00685852" w:rsidRDefault="003E5378" w:rsidP="00685852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685852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zanidatamab.</w:t>
            </w:r>
          </w:p>
          <w:p w14:paraId="17F075BB" w14:textId="77777777" w:rsidR="00A60601" w:rsidRPr="00685852" w:rsidRDefault="00A60601" w:rsidP="00685852">
            <w:pPr>
              <w:spacing w:after="60" w:line="276" w:lineRule="auto"/>
              <w:ind w:left="227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6CC2FF90" w14:textId="77777777" w:rsidR="00C9088E" w:rsidRPr="00685852" w:rsidRDefault="00C9088E" w:rsidP="00685852">
            <w:pPr>
              <w:spacing w:after="6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5852">
              <w:rPr>
                <w:rFonts w:eastAsiaTheme="minorHAnsi"/>
                <w:sz w:val="20"/>
                <w:szCs w:val="20"/>
                <w:lang w:eastAsia="en-US"/>
              </w:rPr>
              <w:t xml:space="preserve">Leczenie </w:t>
            </w:r>
            <w:r w:rsidRPr="00685852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zaawansowanego raka dróg żółciowych</w:t>
            </w:r>
            <w:r w:rsidRPr="00685852">
              <w:rPr>
                <w:rFonts w:eastAsiaTheme="minorHAnsi"/>
                <w:sz w:val="20"/>
                <w:szCs w:val="20"/>
                <w:lang w:eastAsia="en-US"/>
              </w:rPr>
              <w:t xml:space="preserve"> obejmuje:</w:t>
            </w:r>
          </w:p>
          <w:p w14:paraId="2E90ED7B" w14:textId="22FE2D1D" w:rsidR="009C1846" w:rsidRPr="00685852" w:rsidRDefault="00C9088E" w:rsidP="00685852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5852">
              <w:rPr>
                <w:rFonts w:eastAsiaTheme="minorHAnsi"/>
                <w:sz w:val="20"/>
                <w:szCs w:val="20"/>
                <w:lang w:eastAsia="en-US"/>
              </w:rPr>
              <w:t xml:space="preserve">leczenie </w:t>
            </w:r>
            <w:r w:rsidR="003E5378" w:rsidRPr="00685852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zanidatamabem</w:t>
            </w:r>
            <w:r w:rsidRPr="00685852">
              <w:rPr>
                <w:rFonts w:eastAsiaTheme="minorHAnsi"/>
                <w:sz w:val="20"/>
                <w:szCs w:val="20"/>
                <w:lang w:eastAsia="en-US"/>
              </w:rPr>
              <w:t xml:space="preserve"> w </w:t>
            </w:r>
            <w:r w:rsidR="003E5378" w:rsidRPr="00685852">
              <w:rPr>
                <w:rFonts w:eastAsiaTheme="minorHAnsi"/>
                <w:sz w:val="20"/>
                <w:szCs w:val="20"/>
                <w:lang w:eastAsia="en-US"/>
              </w:rPr>
              <w:t>monoterapii</w:t>
            </w:r>
            <w:r w:rsidRPr="00685852">
              <w:rPr>
                <w:rFonts w:eastAsiaTheme="minorHAnsi"/>
                <w:sz w:val="20"/>
                <w:szCs w:val="20"/>
                <w:lang w:eastAsia="en-US"/>
              </w:rPr>
              <w:t xml:space="preserve"> dorosłych pacjentów z</w:t>
            </w:r>
            <w:r w:rsidR="009C1846" w:rsidRPr="00685852">
              <w:rPr>
                <w:rFonts w:eastAsiaTheme="minorHAnsi"/>
                <w:sz w:val="20"/>
                <w:szCs w:val="20"/>
                <w:lang w:eastAsia="en-US"/>
              </w:rPr>
              <w:t> </w:t>
            </w:r>
            <w:r w:rsidRPr="00685852">
              <w:rPr>
                <w:rFonts w:eastAsiaTheme="minorHAnsi"/>
                <w:sz w:val="20"/>
                <w:szCs w:val="20"/>
                <w:lang w:eastAsia="en-US"/>
              </w:rPr>
              <w:t xml:space="preserve">miejscowo zaawansowanym lub przerzutowym </w:t>
            </w:r>
            <w:r w:rsidR="00A90B43" w:rsidRPr="00685852">
              <w:rPr>
                <w:bCs/>
                <w:sz w:val="20"/>
                <w:szCs w:val="20"/>
              </w:rPr>
              <w:t xml:space="preserve">HER2-dodatnim </w:t>
            </w:r>
            <w:r w:rsidRPr="00685852">
              <w:rPr>
                <w:rFonts w:eastAsiaTheme="minorHAnsi"/>
                <w:sz w:val="20"/>
                <w:szCs w:val="20"/>
                <w:lang w:eastAsia="en-US"/>
              </w:rPr>
              <w:t>gruczolakorakiem dróg żółciowych</w:t>
            </w:r>
            <w:r w:rsidR="003E5378" w:rsidRPr="00685852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r w:rsidR="009C1846" w:rsidRPr="00685852">
              <w:rPr>
                <w:rFonts w:eastAsiaTheme="minorHAnsi"/>
                <w:sz w:val="20"/>
                <w:szCs w:val="20"/>
                <w:lang w:eastAsia="en-US"/>
              </w:rPr>
              <w:t>u których wystąpiła progresja choroby po przynajmniej jednej linii leczenia systemowego</w:t>
            </w:r>
            <w:r w:rsidR="00DE311A" w:rsidRPr="00685852">
              <w:rPr>
                <w:rFonts w:eastAsiaTheme="minorHAnsi"/>
                <w:sz w:val="20"/>
                <w:szCs w:val="20"/>
                <w:lang w:eastAsia="en-US"/>
              </w:rPr>
              <w:t>, w tym schemat z gemcytabiną</w:t>
            </w:r>
            <w:r w:rsidR="003E5378" w:rsidRPr="00685852">
              <w:rPr>
                <w:rFonts w:eastAsiaTheme="minorHAnsi"/>
                <w:sz w:val="20"/>
                <w:szCs w:val="20"/>
                <w:lang w:eastAsia="en-US"/>
              </w:rPr>
              <w:t xml:space="preserve"> (</w:t>
            </w:r>
            <w:r w:rsidR="00A90B43" w:rsidRPr="00685852">
              <w:rPr>
                <w:rFonts w:eastAsiaTheme="minorHAnsi"/>
                <w:sz w:val="20"/>
                <w:szCs w:val="20"/>
                <w:lang w:eastAsia="en-US"/>
              </w:rPr>
              <w:t>II</w:t>
            </w:r>
            <w:r w:rsidR="003E5378" w:rsidRPr="00685852">
              <w:rPr>
                <w:rFonts w:eastAsiaTheme="minorHAnsi"/>
                <w:sz w:val="20"/>
                <w:szCs w:val="20"/>
                <w:lang w:eastAsia="en-US"/>
              </w:rPr>
              <w:t xml:space="preserve"> lub kolejn</w:t>
            </w:r>
            <w:r w:rsidR="00DE311A" w:rsidRPr="00685852">
              <w:rPr>
                <w:rFonts w:eastAsiaTheme="minorHAnsi"/>
                <w:sz w:val="20"/>
                <w:szCs w:val="20"/>
                <w:lang w:eastAsia="en-US"/>
              </w:rPr>
              <w:t>e</w:t>
            </w:r>
            <w:r w:rsidR="003E5378" w:rsidRPr="00685852">
              <w:rPr>
                <w:rFonts w:eastAsiaTheme="minorHAnsi"/>
                <w:sz w:val="20"/>
                <w:szCs w:val="20"/>
                <w:lang w:eastAsia="en-US"/>
              </w:rPr>
              <w:t xml:space="preserve"> linia leczenia)</w:t>
            </w:r>
            <w:r w:rsidR="009C1846" w:rsidRPr="00685852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14:paraId="1C913815" w14:textId="77777777" w:rsidR="009C1846" w:rsidRPr="00685852" w:rsidRDefault="009C1846" w:rsidP="00685852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3935881" w14:textId="77777777" w:rsidR="00C9088E" w:rsidRPr="00685852" w:rsidRDefault="00C9088E" w:rsidP="00685852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85852">
              <w:rPr>
                <w:b/>
                <w:bCs/>
                <w:sz w:val="20"/>
                <w:szCs w:val="20"/>
              </w:rPr>
              <w:t>Kryteria kwalifikacji</w:t>
            </w:r>
          </w:p>
          <w:p w14:paraId="558B8D08" w14:textId="1916DBA7" w:rsidR="00773A4F" w:rsidRPr="00685852" w:rsidRDefault="00773A4F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wiek 18 lat i powyżej;</w:t>
            </w:r>
          </w:p>
          <w:p w14:paraId="66B71D1C" w14:textId="3329616E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histologicznie lub cytologicznie potwierdzony miejscowo zaawansowany lub przerzutowy gruczolakorak dróg żółciowych;</w:t>
            </w:r>
          </w:p>
          <w:p w14:paraId="24E95941" w14:textId="26B32C90" w:rsidR="00160F40" w:rsidRPr="00685852" w:rsidRDefault="00A90B43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bCs/>
                <w:color w:val="000000" w:themeColor="text1"/>
                <w:sz w:val="20"/>
                <w:szCs w:val="20"/>
              </w:rPr>
              <w:t>udokumentowana nadekspresja receptora HER2 w komórkach raka (wynik /3+/ w badaniu IHC</w:t>
            </w:r>
            <w:r w:rsidRPr="00685852">
              <w:rPr>
                <w:color w:val="000000" w:themeColor="text1"/>
                <w:sz w:val="20"/>
                <w:szCs w:val="20"/>
              </w:rPr>
              <w:t>)</w:t>
            </w:r>
            <w:r w:rsidRPr="00685852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;</w:t>
            </w:r>
          </w:p>
          <w:p w14:paraId="148CB258" w14:textId="0B3F2BBE" w:rsidR="00B47533" w:rsidRPr="00685852" w:rsidRDefault="00B47533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lastRenderedPageBreak/>
              <w:t>prawidłowa funkcja serca, określona jako frakcja wyrzutowa lewej komory (LVEF) ≥ 50%;</w:t>
            </w:r>
          </w:p>
          <w:p w14:paraId="55F84865" w14:textId="25C7AF3B" w:rsidR="00FA1500" w:rsidRPr="00685852" w:rsidRDefault="00FA1500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prawidłowy skorygowany odstęp QT według formuły Fridericia (QTcF), tj. ≤ 470 ms w badaniu EKG wykonanym podczas kwalifikacji;</w:t>
            </w:r>
          </w:p>
          <w:p w14:paraId="744BE232" w14:textId="306EBF49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stan sprawności 0-1 według skali ECOG;</w:t>
            </w:r>
          </w:p>
          <w:p w14:paraId="1E31832A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możliwa ocena odpowiedzi na leczenie zmian nowotworowych według aktualnej klasyfikacji RECIST;</w:t>
            </w:r>
          </w:p>
          <w:p w14:paraId="6C81A46B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adekwatna wydolność narządowa określona na podstawie wyników badań laboratoryjnych umożliwiająca w opinii lekarza prowadzącego bezpieczne rozpoczęcie terapii;</w:t>
            </w:r>
          </w:p>
          <w:p w14:paraId="448D859F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brak przeciwwskazań do stosowania każdego z leków zgodnie z aktualną Charakterystyką Produktu Leczniczego (ChPL);</w:t>
            </w:r>
          </w:p>
          <w:p w14:paraId="044BFC35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nieobecność istotnych schorzeń współistniejących stanowiących przeciwwskazanie do terapii stwierdzonych przez lekarza prowadzącego w oparciu o aktualne ChPL;</w:t>
            </w:r>
          </w:p>
          <w:p w14:paraId="7ABF7870" w14:textId="2B844FE4" w:rsidR="00A340DB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 xml:space="preserve">nieobecność </w:t>
            </w:r>
            <w:r w:rsidRPr="00685852">
              <w:rPr>
                <w:bCs/>
                <w:sz w:val="20"/>
                <w:szCs w:val="20"/>
              </w:rPr>
              <w:t>aktywnych chorób autoimmunologicznych z</w:t>
            </w:r>
            <w:r w:rsidR="004E248F" w:rsidRPr="00685852">
              <w:rPr>
                <w:bCs/>
                <w:sz w:val="20"/>
                <w:szCs w:val="20"/>
              </w:rPr>
              <w:t> </w:t>
            </w:r>
            <w:r w:rsidRPr="00685852">
              <w:rPr>
                <w:bCs/>
                <w:sz w:val="20"/>
                <w:szCs w:val="20"/>
              </w:rPr>
              <w:t>wyłączeniem cukrzycy typu 1, niedoczynności tarczycy, łuszczycy i bielactwa;</w:t>
            </w:r>
          </w:p>
          <w:p w14:paraId="7E8FE948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 xml:space="preserve">nieobecność objawowych </w:t>
            </w:r>
            <w:r w:rsidRPr="00685852">
              <w:rPr>
                <w:bCs/>
                <w:sz w:val="20"/>
                <w:szCs w:val="20"/>
              </w:rPr>
              <w:t>przerzutów w ośrodkowym układzie nerwowym (dopuszczalne kwalifikowanie chorych po wcześniejszym radykalnym wycięciu przerzutów lub przeprowadzeniu radioterapii stereotaktycznej z nieobecnością zmian w badaniach obrazowych i stanem bezobjawowym);</w:t>
            </w:r>
          </w:p>
          <w:p w14:paraId="71F57E31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color w:val="000000" w:themeColor="text1"/>
                <w:sz w:val="20"/>
                <w:szCs w:val="20"/>
              </w:rPr>
              <w:t>w przypadku współistnienia innych aktywnych nowotworów kwalifikacja do leczenia musi uwzględniać rokowanie związane ze współistniejącym nowotworem;</w:t>
            </w:r>
          </w:p>
          <w:p w14:paraId="71F7148F" w14:textId="6D6CB9A2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85852">
              <w:rPr>
                <w:color w:val="000000" w:themeColor="text1"/>
                <w:sz w:val="20"/>
                <w:szCs w:val="20"/>
              </w:rPr>
              <w:t>zgoda pacjenta na prowadzenie antykoncepcji zgodnie z</w:t>
            </w:r>
            <w:r w:rsidR="004E248F" w:rsidRPr="00685852">
              <w:rPr>
                <w:color w:val="000000" w:themeColor="text1"/>
                <w:sz w:val="20"/>
                <w:szCs w:val="20"/>
              </w:rPr>
              <w:t> </w:t>
            </w:r>
            <w:r w:rsidRPr="00685852">
              <w:rPr>
                <w:color w:val="000000" w:themeColor="text1"/>
                <w:sz w:val="20"/>
                <w:szCs w:val="20"/>
              </w:rPr>
              <w:t>aktualną ChPL;</w:t>
            </w:r>
          </w:p>
          <w:p w14:paraId="2EDCAE68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85852">
              <w:rPr>
                <w:color w:val="000000" w:themeColor="text1"/>
                <w:sz w:val="20"/>
                <w:szCs w:val="20"/>
              </w:rPr>
              <w:t>wykluczenie ciąży i okresu karmienia piersią.</w:t>
            </w:r>
          </w:p>
          <w:p w14:paraId="631B9A61" w14:textId="77777777" w:rsidR="00C9088E" w:rsidRPr="00685852" w:rsidRDefault="00C9088E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lastRenderedPageBreak/>
              <w:t>Powyższe kryteria kwalifikacji muszą być spełnione łącznie.</w:t>
            </w:r>
          </w:p>
          <w:p w14:paraId="34FE69D5" w14:textId="728AF467" w:rsidR="00C9088E" w:rsidRPr="00685852" w:rsidRDefault="00C9088E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 xml:space="preserve">Ponadto do programu lekowego kwalifikowani są również pacjenci wymagający kontynuacji leczenia, którzy byli leczeni </w:t>
            </w:r>
            <w:r w:rsidR="00CC07E9" w:rsidRPr="00685852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zanidatamabem</w:t>
            </w:r>
            <w:r w:rsidRPr="00685852">
              <w:rPr>
                <w:sz w:val="20"/>
                <w:szCs w:val="20"/>
              </w:rPr>
              <w:t xml:space="preserve"> w</w:t>
            </w:r>
            <w:r w:rsidR="004E248F" w:rsidRPr="00685852">
              <w:rPr>
                <w:sz w:val="20"/>
                <w:szCs w:val="20"/>
              </w:rPr>
              <w:t> </w:t>
            </w:r>
            <w:r w:rsidRPr="00685852">
              <w:rPr>
                <w:sz w:val="20"/>
                <w:szCs w:val="20"/>
              </w:rPr>
              <w:t xml:space="preserve">ramach innego sposobu finansowania terapii, </w:t>
            </w:r>
            <w:proofErr w:type="gramStart"/>
            <w:r w:rsidRPr="00685852">
              <w:rPr>
                <w:sz w:val="20"/>
                <w:szCs w:val="20"/>
              </w:rPr>
              <w:t>za wyjątkiem</w:t>
            </w:r>
            <w:proofErr w:type="gramEnd"/>
            <w:r w:rsidRPr="00685852">
              <w:rPr>
                <w:sz w:val="20"/>
                <w:szCs w:val="20"/>
              </w:rPr>
              <w:t xml:space="preserve"> trwających badań klinicznych, pod warunkiem, że w</w:t>
            </w:r>
            <w:r w:rsidR="004E248F" w:rsidRPr="00685852">
              <w:rPr>
                <w:sz w:val="20"/>
                <w:szCs w:val="20"/>
              </w:rPr>
              <w:t> </w:t>
            </w:r>
            <w:r w:rsidRPr="00685852">
              <w:rPr>
                <w:sz w:val="20"/>
                <w:szCs w:val="20"/>
              </w:rPr>
              <w:t xml:space="preserve">chwili rozpoczęcia leczenia spełniali kryteria kwalifikacji do programu lekowego. </w:t>
            </w:r>
          </w:p>
          <w:p w14:paraId="1F2EEE1E" w14:textId="77777777" w:rsidR="00C9088E" w:rsidRPr="00685852" w:rsidRDefault="00C9088E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671B14A" w14:textId="77777777" w:rsidR="00C9088E" w:rsidRPr="00685852" w:rsidRDefault="00C9088E" w:rsidP="00685852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85852">
              <w:rPr>
                <w:b/>
                <w:bCs/>
                <w:sz w:val="20"/>
                <w:szCs w:val="20"/>
              </w:rPr>
              <w:t>Określenie czasu leczenia w programie</w:t>
            </w:r>
          </w:p>
          <w:p w14:paraId="32AB4D28" w14:textId="6E1BE452" w:rsidR="00C9088E" w:rsidRPr="00685852" w:rsidRDefault="00C9088E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Leczenie trwa do czasu podjęcia przez lekarza prowadzącego decyzji o</w:t>
            </w:r>
            <w:r w:rsidR="00F21883" w:rsidRPr="00685852">
              <w:rPr>
                <w:sz w:val="20"/>
                <w:szCs w:val="20"/>
              </w:rPr>
              <w:t> </w:t>
            </w:r>
            <w:r w:rsidRPr="00685852">
              <w:rPr>
                <w:sz w:val="20"/>
                <w:szCs w:val="20"/>
              </w:rPr>
              <w:t>wyłączeniu świadczeniobiorcy z programu, zgodnie z kryteriami wyłączenia z programu.</w:t>
            </w:r>
          </w:p>
          <w:p w14:paraId="70BBD93C" w14:textId="77777777" w:rsidR="00C9088E" w:rsidRPr="00685852" w:rsidRDefault="00C9088E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189CD9A" w14:textId="77777777" w:rsidR="00C9088E" w:rsidRPr="00685852" w:rsidRDefault="00C9088E" w:rsidP="00685852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85852">
              <w:rPr>
                <w:b/>
                <w:bCs/>
                <w:sz w:val="20"/>
                <w:szCs w:val="20"/>
              </w:rPr>
              <w:t>Kryteria wyłączenia z programu</w:t>
            </w:r>
          </w:p>
          <w:p w14:paraId="4EA1820F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progresja choroby oceniona zgodnie z aktualnie obowiązującymi kryteriami RECIST;</w:t>
            </w:r>
          </w:p>
          <w:p w14:paraId="3EB2D810" w14:textId="2A9355FD" w:rsidR="008D1750" w:rsidRPr="00685852" w:rsidRDefault="008D1750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zawał mięśnia sercowego lub niestabilna dławica piersiowa w ciągu 6 miesięcy przed włączeniem do programu, podwyższone poziomy troponin zgodne z rozpoznaniem zawału lub inne istotne klinicznie choroby serca;</w:t>
            </w:r>
          </w:p>
          <w:p w14:paraId="3B67A213" w14:textId="7FDBA93C" w:rsidR="00A340DB" w:rsidRPr="00685852" w:rsidRDefault="00A340DB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Aktywne wirusowe zapalenie wątroby;</w:t>
            </w:r>
          </w:p>
          <w:p w14:paraId="5D1A3BD0" w14:textId="7C89CAFA" w:rsidR="00A340DB" w:rsidRPr="00685852" w:rsidRDefault="00A340DB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Zakażenie wirusem HIV typu 1 lub 2;</w:t>
            </w:r>
          </w:p>
          <w:p w14:paraId="25074FB2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685852">
              <w:rPr>
                <w:bCs/>
                <w:sz w:val="20"/>
                <w:szCs w:val="20"/>
              </w:rPr>
              <w:t>pogorszenie jakości życia o istotnym znaczeniu według oceny lekarza;</w:t>
            </w:r>
          </w:p>
          <w:p w14:paraId="248915C4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wystąpienie nieakceptowalnej lub zagrażającej życiu toksyczności, pomimo zastosowania adekwatnego postępowania;</w:t>
            </w:r>
          </w:p>
          <w:p w14:paraId="3A14B939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wystąpienie objawów nadwrażliwości na którąkolwiek substancję czynną lub substancję pomocniczą;</w:t>
            </w:r>
          </w:p>
          <w:p w14:paraId="4812A250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lastRenderedPageBreak/>
              <w:t>wystąpienie chorób lub stanów, które w opinii lekarza prowadzącego uniemożliwiają dalsze prowadzenie leczenia;</w:t>
            </w:r>
          </w:p>
          <w:p w14:paraId="0DE9B267" w14:textId="77777777" w:rsidR="00C9088E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pogorszenie stanu sprawności do stopnia 2-4 według skali ECOG;</w:t>
            </w:r>
          </w:p>
          <w:p w14:paraId="38A679A4" w14:textId="77777777" w:rsidR="00EB08A0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okres ciąży lub karmienia piersią;</w:t>
            </w:r>
          </w:p>
          <w:p w14:paraId="0DC2AC33" w14:textId="43B85975" w:rsidR="00A60601" w:rsidRPr="00685852" w:rsidRDefault="00C9088E" w:rsidP="00685852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 lub jego prawnych opiekunów.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2CFC" w14:textId="52542B15" w:rsidR="00977BFC" w:rsidRPr="00685852" w:rsidRDefault="00C9088E" w:rsidP="00685852">
            <w:pPr>
              <w:pStyle w:val="Akapitzlist"/>
              <w:numPr>
                <w:ilvl w:val="0"/>
                <w:numId w:val="36"/>
              </w:numPr>
              <w:spacing w:before="60"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685852">
              <w:rPr>
                <w:b/>
                <w:color w:val="000000" w:themeColor="text1"/>
                <w:sz w:val="20"/>
                <w:szCs w:val="20"/>
              </w:rPr>
              <w:lastRenderedPageBreak/>
              <w:t>Dawkowanie</w:t>
            </w:r>
          </w:p>
          <w:p w14:paraId="0EE18ACE" w14:textId="3D63D5F4" w:rsidR="00977BFC" w:rsidRPr="00685852" w:rsidRDefault="00533FB7" w:rsidP="00685852">
            <w:pPr>
              <w:pStyle w:val="Akapitzlist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85852">
              <w:rPr>
                <w:b/>
                <w:bCs/>
                <w:sz w:val="20"/>
                <w:szCs w:val="20"/>
              </w:rPr>
              <w:t>zanidata</w:t>
            </w:r>
            <w:r w:rsidR="00977BFC" w:rsidRPr="00685852">
              <w:rPr>
                <w:b/>
                <w:bCs/>
                <w:sz w:val="20"/>
                <w:szCs w:val="20"/>
              </w:rPr>
              <w:t>mab</w:t>
            </w:r>
          </w:p>
          <w:p w14:paraId="7BDB19C9" w14:textId="4DBA64B1" w:rsidR="00977BFC" w:rsidRPr="00685852" w:rsidRDefault="00977BFC" w:rsidP="00685852">
            <w:pPr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 xml:space="preserve">Zalecana dawka </w:t>
            </w:r>
            <w:r w:rsidR="00EE273E" w:rsidRPr="00685852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zanidatamabu</w:t>
            </w:r>
            <w:r w:rsidR="00EE273E" w:rsidRPr="00685852">
              <w:rPr>
                <w:sz w:val="20"/>
                <w:szCs w:val="20"/>
              </w:rPr>
              <w:t xml:space="preserve"> </w:t>
            </w:r>
            <w:r w:rsidRPr="00685852">
              <w:rPr>
                <w:sz w:val="20"/>
                <w:szCs w:val="20"/>
              </w:rPr>
              <w:t>wynosi</w:t>
            </w:r>
            <w:r w:rsidRPr="00685852">
              <w:rPr>
                <w:i/>
                <w:iCs/>
                <w:sz w:val="20"/>
                <w:szCs w:val="20"/>
              </w:rPr>
              <w:t xml:space="preserve"> </w:t>
            </w:r>
            <w:r w:rsidR="00EE273E" w:rsidRPr="00685852">
              <w:rPr>
                <w:b/>
                <w:bCs/>
                <w:sz w:val="20"/>
                <w:szCs w:val="20"/>
              </w:rPr>
              <w:t>20</w:t>
            </w:r>
            <w:r w:rsidRPr="00685852">
              <w:rPr>
                <w:b/>
                <w:bCs/>
                <w:sz w:val="20"/>
                <w:szCs w:val="20"/>
              </w:rPr>
              <w:t xml:space="preserve"> mg</w:t>
            </w:r>
            <w:r w:rsidR="00EE273E" w:rsidRPr="00685852">
              <w:rPr>
                <w:b/>
                <w:bCs/>
                <w:sz w:val="20"/>
                <w:szCs w:val="20"/>
              </w:rPr>
              <w:t>/kg mc</w:t>
            </w:r>
            <w:r w:rsidRPr="00685852">
              <w:rPr>
                <w:sz w:val="20"/>
                <w:szCs w:val="20"/>
              </w:rPr>
              <w:t xml:space="preserve"> podawana w</w:t>
            </w:r>
            <w:r w:rsidR="00EE273E" w:rsidRPr="00685852">
              <w:rPr>
                <w:sz w:val="20"/>
                <w:szCs w:val="20"/>
              </w:rPr>
              <w:t xml:space="preserve">e wlewie dożylnym co </w:t>
            </w:r>
            <w:r w:rsidR="00EE273E" w:rsidRPr="00685852">
              <w:rPr>
                <w:b/>
                <w:bCs/>
                <w:sz w:val="20"/>
                <w:szCs w:val="20"/>
              </w:rPr>
              <w:t>2 tygodnie.</w:t>
            </w:r>
          </w:p>
          <w:p w14:paraId="73F1F17B" w14:textId="77777777" w:rsidR="00773CA7" w:rsidRPr="00685852" w:rsidRDefault="00773CA7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648FB8C" w14:textId="2E0F146A" w:rsidR="004B300A" w:rsidRPr="00685852" w:rsidRDefault="006B08DF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  <w:r w:rsidRPr="00685852">
              <w:rPr>
                <w:sz w:val="20"/>
                <w:szCs w:val="20"/>
                <w:u w:val="single"/>
              </w:rPr>
              <w:t>Premedykacja</w:t>
            </w:r>
          </w:p>
          <w:p w14:paraId="6DC2C262" w14:textId="2A355BAE" w:rsidR="006B08DF" w:rsidRPr="00685852" w:rsidRDefault="006B08DF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Premedykację należy podawać 30 do 60 minut przed każdym wlewem produktu leczniczego, aby zapobiec potencjalnym reakcjom związanym z wlewem. Zaleca się, aby premedykacja zawierała kortykosteroid, lek przeciwhistaminowy oraz lek przeciwgorączkowy.</w:t>
            </w:r>
          </w:p>
          <w:p w14:paraId="24E10E20" w14:textId="77777777" w:rsidR="006B08DF" w:rsidRPr="00685852" w:rsidRDefault="006B08DF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</w:p>
          <w:p w14:paraId="0C5C0348" w14:textId="77777777" w:rsidR="00C9088E" w:rsidRPr="00685852" w:rsidRDefault="00C9088E" w:rsidP="00685852">
            <w:pPr>
              <w:pStyle w:val="Akapitzlist"/>
              <w:numPr>
                <w:ilvl w:val="0"/>
                <w:numId w:val="36"/>
              </w:numPr>
              <w:spacing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685852">
              <w:rPr>
                <w:b/>
                <w:color w:val="000000" w:themeColor="text1"/>
                <w:sz w:val="20"/>
                <w:szCs w:val="20"/>
              </w:rPr>
              <w:t>Modyfikacja dawkowania</w:t>
            </w:r>
          </w:p>
          <w:p w14:paraId="40F68B44" w14:textId="501A1599" w:rsidR="00C9088E" w:rsidRPr="00685852" w:rsidRDefault="00C9088E" w:rsidP="00685852">
            <w:pPr>
              <w:autoSpaceDE w:val="0"/>
              <w:autoSpaceDN w:val="0"/>
              <w:adjustRightInd w:val="0"/>
              <w:spacing w:after="60" w:line="276" w:lineRule="auto"/>
              <w:ind w:right="23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Sposób podawania oraz ewentualne czasowe wstrzymania leczenia, prowadzone zgodnie z</w:t>
            </w:r>
            <w:r w:rsidR="00977BFC" w:rsidRPr="00685852">
              <w:rPr>
                <w:sz w:val="20"/>
                <w:szCs w:val="20"/>
              </w:rPr>
              <w:t> </w:t>
            </w:r>
            <w:r w:rsidRPr="00685852">
              <w:rPr>
                <w:sz w:val="20"/>
                <w:szCs w:val="20"/>
              </w:rPr>
              <w:t>aktualnymi Charakterystykami Produktu Leczniczego (ChPL).</w:t>
            </w:r>
          </w:p>
          <w:p w14:paraId="0054DBF3" w14:textId="174D6FE6" w:rsidR="00C9088E" w:rsidRPr="00685852" w:rsidRDefault="00C9088E" w:rsidP="00685852">
            <w:pPr>
              <w:autoSpaceDE w:val="0"/>
              <w:autoSpaceDN w:val="0"/>
              <w:adjustRightInd w:val="0"/>
              <w:spacing w:after="60" w:line="276" w:lineRule="auto"/>
              <w:ind w:right="23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lastRenderedPageBreak/>
              <w:t>Dopuszczalne jest zmniejszenie dawki zgodnie z</w:t>
            </w:r>
            <w:r w:rsidR="007330A3" w:rsidRPr="00685852">
              <w:rPr>
                <w:sz w:val="20"/>
                <w:szCs w:val="20"/>
              </w:rPr>
              <w:t> </w:t>
            </w:r>
            <w:r w:rsidRPr="00685852">
              <w:rPr>
                <w:sz w:val="20"/>
                <w:szCs w:val="20"/>
              </w:rPr>
              <w:t>aktualną ChPL odpowiedniego leku.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464" w14:textId="77777777" w:rsidR="00C9088E" w:rsidRPr="00685852" w:rsidRDefault="00C9088E" w:rsidP="00685852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6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85852">
              <w:rPr>
                <w:b/>
                <w:bCs/>
                <w:sz w:val="20"/>
                <w:szCs w:val="20"/>
              </w:rPr>
              <w:lastRenderedPageBreak/>
              <w:t xml:space="preserve">Badania przy kwalifikacji </w:t>
            </w:r>
          </w:p>
          <w:p w14:paraId="217D4A2B" w14:textId="77777777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histologiczne lub cytologiczne potwierdzenie gruczolakoraka dróg żółciowych;</w:t>
            </w:r>
          </w:p>
          <w:p w14:paraId="0FAE1CD7" w14:textId="1240911A" w:rsidR="001E1034" w:rsidRPr="00685852" w:rsidRDefault="004E5227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color w:val="000000" w:themeColor="text1"/>
                <w:sz w:val="20"/>
                <w:szCs w:val="20"/>
              </w:rPr>
              <w:t>badanie immunohistochemiczne oceniające ekspresję HER2</w:t>
            </w:r>
            <w:r w:rsidR="001E1034" w:rsidRPr="00685852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;</w:t>
            </w:r>
          </w:p>
          <w:p w14:paraId="5E93254B" w14:textId="77777777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morfologia krwi z rozmazem;</w:t>
            </w:r>
          </w:p>
          <w:p w14:paraId="4E0A87A3" w14:textId="77777777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badanie ogólne moczu;</w:t>
            </w:r>
          </w:p>
          <w:p w14:paraId="05024672" w14:textId="77777777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oznaczenia stężenia kreatyniny w surowicy;</w:t>
            </w:r>
          </w:p>
          <w:p w14:paraId="435528CE" w14:textId="77777777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oznaczenie stężenia bilirubiny w surowicy;</w:t>
            </w:r>
          </w:p>
          <w:p w14:paraId="350B32D0" w14:textId="77777777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oznaczenie aktywności aminotransferazy alaninowej;</w:t>
            </w:r>
          </w:p>
          <w:p w14:paraId="3B9A87EF" w14:textId="77E6121D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oznaczenie aktywności aminotransferazy asparaginianowej;</w:t>
            </w:r>
          </w:p>
          <w:p w14:paraId="325DB178" w14:textId="2353CF9E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tomografia komputerowa lub rezonans magnetyczny klatki piersiowej, jamy brzusznej (RTG klatki piersiowej</w:t>
            </w:r>
            <w:r w:rsidR="00B20E0C" w:rsidRPr="00685852">
              <w:rPr>
                <w:sz w:val="20"/>
                <w:szCs w:val="20"/>
              </w:rPr>
              <w:t xml:space="preserve"> tylko wtedy</w:t>
            </w:r>
            <w:r w:rsidR="009E2C5D" w:rsidRPr="00685852">
              <w:rPr>
                <w:sz w:val="20"/>
                <w:szCs w:val="20"/>
              </w:rPr>
              <w:t>,</w:t>
            </w:r>
            <w:r w:rsidRPr="00685852">
              <w:rPr>
                <w:sz w:val="20"/>
                <w:szCs w:val="20"/>
              </w:rPr>
              <w:t xml:space="preserve"> </w:t>
            </w:r>
            <w:r w:rsidR="009E2C5D" w:rsidRPr="00685852">
              <w:rPr>
                <w:sz w:val="20"/>
                <w:szCs w:val="20"/>
              </w:rPr>
              <w:t xml:space="preserve">gdy możliwe jest monitorowanie w taki sposób zmian w płucach </w:t>
            </w:r>
            <w:r w:rsidRPr="00685852">
              <w:rPr>
                <w:sz w:val="20"/>
                <w:szCs w:val="20"/>
              </w:rPr>
              <w:t>zgodnie z RECIST), inne badania obrazowe w razie wskazań klinicznych;</w:t>
            </w:r>
          </w:p>
          <w:p w14:paraId="42278056" w14:textId="77777777" w:rsidR="002C1481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elektrokardiografia (</w:t>
            </w:r>
            <w:r w:rsidR="002C1481" w:rsidRPr="00685852">
              <w:rPr>
                <w:rFonts w:eastAsia="Calibri"/>
                <w:sz w:val="20"/>
                <w:szCs w:val="20"/>
                <w:lang w:eastAsia="en-US"/>
              </w:rPr>
              <w:t>EKG)</w:t>
            </w:r>
          </w:p>
          <w:p w14:paraId="689E00B1" w14:textId="0F4D0315" w:rsidR="002C1481" w:rsidRPr="00685852" w:rsidRDefault="002C1481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rFonts w:eastAsia="Calibri"/>
                <w:sz w:val="20"/>
                <w:szCs w:val="20"/>
                <w:lang w:eastAsia="en-US"/>
              </w:rPr>
              <w:t>echokardiogram (ECHO) lub angiografia bramkowana z zastosowaniem radionuklidu, konsultacja kardiologiczna</w:t>
            </w:r>
            <w:r w:rsidR="003F6DE3" w:rsidRPr="00685852">
              <w:rPr>
                <w:rFonts w:eastAsia="Calibri"/>
                <w:sz w:val="20"/>
                <w:szCs w:val="20"/>
                <w:lang w:eastAsia="en-US"/>
              </w:rPr>
              <w:t xml:space="preserve"> w celu oceny LVEF</w:t>
            </w:r>
            <w:r w:rsidRPr="00685852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053C6A97" w14:textId="7BCE147D" w:rsidR="00AE75FA" w:rsidRPr="00685852" w:rsidRDefault="00AE75FA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rFonts w:eastAsia="Calibri"/>
                <w:sz w:val="20"/>
                <w:szCs w:val="20"/>
                <w:lang w:eastAsia="en-US"/>
              </w:rPr>
              <w:lastRenderedPageBreak/>
              <w:t>Testy serologiczne: HBsAg, przeciwciała anty-HCV, test na HIV;</w:t>
            </w:r>
          </w:p>
          <w:p w14:paraId="4CF58779" w14:textId="7997DD43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test ciążowy (u kobiet w wieku rozrodczym);</w:t>
            </w:r>
          </w:p>
          <w:p w14:paraId="025B0C92" w14:textId="52105903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inne badania laboratoryjne w razie wskazań klinicznych.</w:t>
            </w:r>
          </w:p>
          <w:p w14:paraId="79FDE7D2" w14:textId="77777777" w:rsidR="00C9088E" w:rsidRPr="00685852" w:rsidRDefault="00C9088E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 xml:space="preserve">Wstępne badania obrazowe muszą umożliwić późniejszą obiektywną ocenę odpowiedzi na leczenie wg aktualnych kryteriów RECIST. </w:t>
            </w:r>
          </w:p>
          <w:p w14:paraId="1CB358A2" w14:textId="77777777" w:rsidR="00C9088E" w:rsidRPr="00685852" w:rsidRDefault="00C9088E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75BF447" w14:textId="77777777" w:rsidR="00C9088E" w:rsidRPr="00685852" w:rsidRDefault="00C9088E" w:rsidP="00685852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85852">
              <w:rPr>
                <w:b/>
                <w:bCs/>
                <w:sz w:val="20"/>
                <w:szCs w:val="20"/>
              </w:rPr>
              <w:t>Monitorowanie bezpieczeństwa leczenia</w:t>
            </w:r>
          </w:p>
          <w:p w14:paraId="2C519946" w14:textId="2E2D13C1" w:rsidR="00BB4E0B" w:rsidRPr="00685852" w:rsidRDefault="009C2781" w:rsidP="00685852">
            <w:pPr>
              <w:pStyle w:val="Akapitzlist"/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85852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zanidatamab</w:t>
            </w:r>
          </w:p>
          <w:p w14:paraId="4F5C6303" w14:textId="492F6848" w:rsidR="00B12E88" w:rsidRPr="00685852" w:rsidRDefault="00B12E88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przed każdym</w:t>
            </w:r>
            <w:r w:rsidR="006427B0" w:rsidRPr="00685852">
              <w:rPr>
                <w:sz w:val="20"/>
                <w:szCs w:val="20"/>
              </w:rPr>
              <w:t xml:space="preserve"> podanie</w:t>
            </w:r>
            <w:r w:rsidR="009C2781" w:rsidRPr="00685852">
              <w:rPr>
                <w:sz w:val="20"/>
                <w:szCs w:val="20"/>
              </w:rPr>
              <w:t>m</w:t>
            </w:r>
            <w:r w:rsidR="00BB4E0B" w:rsidRPr="00685852">
              <w:rPr>
                <w:sz w:val="20"/>
                <w:szCs w:val="20"/>
              </w:rPr>
              <w:t>:</w:t>
            </w:r>
          </w:p>
          <w:p w14:paraId="0F0318AE" w14:textId="369B5705" w:rsidR="00E40CA7" w:rsidRPr="00685852" w:rsidRDefault="00E40CA7" w:rsidP="00685852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morfologia krwi z rozmazem;</w:t>
            </w:r>
          </w:p>
          <w:p w14:paraId="261445DD" w14:textId="5BE0189B" w:rsidR="00E40CA7" w:rsidRPr="00685852" w:rsidRDefault="00E40CA7" w:rsidP="00685852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oznaczenia stężenia kreatyniny w surowicy;</w:t>
            </w:r>
          </w:p>
          <w:p w14:paraId="51C1BD98" w14:textId="716D55BE" w:rsidR="00E40CA7" w:rsidRPr="00685852" w:rsidRDefault="00E40CA7" w:rsidP="00685852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oznaczenie stężenia bilirubiny w surowicy;</w:t>
            </w:r>
          </w:p>
          <w:p w14:paraId="539E0A44" w14:textId="24015CFA" w:rsidR="00E40CA7" w:rsidRPr="00685852" w:rsidRDefault="00E40CA7" w:rsidP="00685852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oznaczenie aktywności aminotransferazy alaninowej;</w:t>
            </w:r>
          </w:p>
          <w:p w14:paraId="59036DD9" w14:textId="47BC727A" w:rsidR="00E40CA7" w:rsidRPr="00685852" w:rsidRDefault="00E40CA7" w:rsidP="00685852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oznaczenie aktywności aminotransferazy asparaginianowej;</w:t>
            </w:r>
          </w:p>
          <w:p w14:paraId="5669038C" w14:textId="3C3A7C18" w:rsidR="00DC3090" w:rsidRPr="00685852" w:rsidRDefault="00DC3090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co 3 miesiące (12 tygodni) lub częściej w przypadku wskazań klinicznych:</w:t>
            </w:r>
          </w:p>
          <w:p w14:paraId="15B9E76E" w14:textId="77777777" w:rsidR="00DC3090" w:rsidRPr="00685852" w:rsidRDefault="00DC3090" w:rsidP="00685852">
            <w:pPr>
              <w:pStyle w:val="Akapitzlist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rFonts w:eastAsia="Calibri"/>
                <w:sz w:val="20"/>
                <w:szCs w:val="20"/>
                <w:lang w:eastAsia="en-US"/>
              </w:rPr>
              <w:t>elektrokardiografia (EKG);</w:t>
            </w:r>
          </w:p>
          <w:p w14:paraId="065F1B50" w14:textId="2004EEFC" w:rsidR="00DC3090" w:rsidRPr="00685852" w:rsidRDefault="00DC3090" w:rsidP="00685852">
            <w:pPr>
              <w:pStyle w:val="Akapitzlist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rFonts w:eastAsia="Calibri"/>
                <w:sz w:val="20"/>
                <w:szCs w:val="20"/>
                <w:lang w:eastAsia="en-US"/>
              </w:rPr>
              <w:t>echokardiogram (ECHO) lub angiografia bramkowana z zastosowaniem radionuklidu, konsultacja kardiologiczna - w przypadku wskazań klinicznych dotyczących wydolności układu sercowo-naczyniowego lub nieprawidłowych wyników EKG lub ECHO</w:t>
            </w:r>
            <w:r w:rsidRPr="00685852">
              <w:rPr>
                <w:sz w:val="20"/>
                <w:szCs w:val="20"/>
              </w:rPr>
              <w:t>;</w:t>
            </w:r>
          </w:p>
          <w:p w14:paraId="2B44B233" w14:textId="39B6A3BE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 xml:space="preserve">inne badania w </w:t>
            </w:r>
            <w:r w:rsidR="00DC3090" w:rsidRPr="00685852">
              <w:rPr>
                <w:sz w:val="20"/>
                <w:szCs w:val="20"/>
              </w:rPr>
              <w:t>przypadku</w:t>
            </w:r>
            <w:r w:rsidRPr="00685852">
              <w:rPr>
                <w:sz w:val="20"/>
                <w:szCs w:val="20"/>
              </w:rPr>
              <w:t xml:space="preserve"> wskazań klinicznych</w:t>
            </w:r>
            <w:r w:rsidR="00BB4E0B" w:rsidRPr="00685852">
              <w:rPr>
                <w:sz w:val="20"/>
                <w:szCs w:val="20"/>
              </w:rPr>
              <w:t>.</w:t>
            </w:r>
          </w:p>
          <w:p w14:paraId="5CF756BD" w14:textId="28692CEC" w:rsidR="00BB4E0B" w:rsidRPr="00685852" w:rsidRDefault="00B872EF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85852">
              <w:rPr>
                <w:bCs/>
                <w:color w:val="000000" w:themeColor="text1"/>
                <w:sz w:val="20"/>
                <w:szCs w:val="20"/>
              </w:rPr>
              <w:t>Ponadto, badania monitorujące bezpieczeństwo leczenia należy wykonać zawsze w przypadku wskazań klinicznych.</w:t>
            </w:r>
          </w:p>
          <w:p w14:paraId="06448619" w14:textId="77777777" w:rsidR="00C9088E" w:rsidRPr="00685852" w:rsidRDefault="00C9088E" w:rsidP="00685852">
            <w:pPr>
              <w:spacing w:after="60" w:line="276" w:lineRule="auto"/>
              <w:rPr>
                <w:b/>
                <w:bCs/>
                <w:sz w:val="20"/>
                <w:szCs w:val="20"/>
              </w:rPr>
            </w:pPr>
          </w:p>
          <w:p w14:paraId="0DD91F70" w14:textId="77777777" w:rsidR="00C9088E" w:rsidRPr="00685852" w:rsidRDefault="00C9088E" w:rsidP="00685852">
            <w:pPr>
              <w:pStyle w:val="Akapitzlist"/>
              <w:numPr>
                <w:ilvl w:val="0"/>
                <w:numId w:val="37"/>
              </w:numPr>
              <w:spacing w:after="60" w:line="276" w:lineRule="auto"/>
              <w:contextualSpacing w:val="0"/>
              <w:rPr>
                <w:color w:val="000000" w:themeColor="text1"/>
              </w:rPr>
            </w:pPr>
            <w:r w:rsidRPr="00685852"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21E97BCB" w14:textId="65027E60" w:rsidR="00C9088E" w:rsidRPr="00685852" w:rsidRDefault="00935884" w:rsidP="00685852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85852">
              <w:rPr>
                <w:bCs/>
                <w:color w:val="000000" w:themeColor="text1"/>
                <w:sz w:val="20"/>
                <w:szCs w:val="20"/>
              </w:rPr>
              <w:lastRenderedPageBreak/>
              <w:t>W</w:t>
            </w:r>
            <w:r w:rsidR="00C9088E" w:rsidRPr="00685852">
              <w:rPr>
                <w:bCs/>
                <w:color w:val="000000" w:themeColor="text1"/>
                <w:sz w:val="20"/>
                <w:szCs w:val="20"/>
              </w:rPr>
              <w:t xml:space="preserve"> celu monitorowania skuteczności leczenia wykonywane są badania obrazowe konieczne do oceny zmian według aktualnie obowiązujących kryteriów RECIST: tomografia komputerowa lub rezonans odpowiednich obszarów ciała lub inne badania w razie wskazań klinicznych.</w:t>
            </w:r>
          </w:p>
          <w:p w14:paraId="153EE35B" w14:textId="77777777" w:rsidR="00C9088E" w:rsidRPr="00685852" w:rsidRDefault="00C9088E" w:rsidP="00685852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685852">
              <w:rPr>
                <w:bCs/>
                <w:color w:val="000000" w:themeColor="text1"/>
                <w:sz w:val="20"/>
                <w:szCs w:val="20"/>
              </w:rPr>
              <w:t>Określenie odpowiedzi na leczenie powinno być wykonywane z wykorzystaniem metody identycznej do wykorzystanej podczas kwalifikowania do leczenia.</w:t>
            </w:r>
            <w:r w:rsidRPr="00685852">
              <w:t xml:space="preserve"> </w:t>
            </w:r>
            <w:r w:rsidRPr="00685852">
              <w:rPr>
                <w:bCs/>
                <w:color w:val="000000" w:themeColor="text1"/>
                <w:sz w:val="20"/>
                <w:szCs w:val="20"/>
              </w:rPr>
              <w:t>Wykonane badania obrazowe muszą umożliwić obiektywną ocenę odpowiedzi na leczenie</w:t>
            </w:r>
          </w:p>
          <w:p w14:paraId="28A4CDE9" w14:textId="77777777" w:rsidR="00C9088E" w:rsidRPr="00685852" w:rsidRDefault="00C9088E" w:rsidP="00685852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685852">
              <w:rPr>
                <w:bCs/>
                <w:color w:val="000000" w:themeColor="text1"/>
                <w:sz w:val="20"/>
                <w:szCs w:val="20"/>
              </w:rPr>
              <w:t>Badania wykonuje się nie rzadziej niż co 3 miesiące.</w:t>
            </w:r>
          </w:p>
          <w:p w14:paraId="557C31CB" w14:textId="77777777" w:rsidR="00C9088E" w:rsidRPr="00685852" w:rsidRDefault="00C9088E" w:rsidP="0068585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Na podstawie ww. badań w celu monitorowania skuteczności leczenia przekazywane są dane dotyczące wybranych wskaźników skuteczności terapii, dla których jest możliwe ich określenie przez lekarza prowadzącego dla indywidualnego pacjenta, spośród:</w:t>
            </w:r>
          </w:p>
          <w:p w14:paraId="188F23E5" w14:textId="77777777" w:rsidR="00C9088E" w:rsidRPr="00685852" w:rsidRDefault="00C9088E" w:rsidP="00685852">
            <w:pPr>
              <w:pStyle w:val="Akapitzlist"/>
              <w:numPr>
                <w:ilvl w:val="5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ind w:left="532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całkowita (CR) lub częściowa odpowiedź (PR) na leczenie,</w:t>
            </w:r>
          </w:p>
          <w:p w14:paraId="4660D84A" w14:textId="77777777" w:rsidR="00C9088E" w:rsidRPr="00685852" w:rsidRDefault="00C9088E" w:rsidP="00685852">
            <w:pPr>
              <w:pStyle w:val="Akapitzlist"/>
              <w:numPr>
                <w:ilvl w:val="5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ind w:left="532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stabilizacja (SD) lub progresja choroby (PD),</w:t>
            </w:r>
          </w:p>
          <w:p w14:paraId="0C566F65" w14:textId="3510768A" w:rsidR="00C9088E" w:rsidRPr="00685852" w:rsidRDefault="00317B5E" w:rsidP="00685852">
            <w:pPr>
              <w:pStyle w:val="Akapitzlist"/>
              <w:numPr>
                <w:ilvl w:val="5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ind w:left="532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 xml:space="preserve">czas </w:t>
            </w:r>
            <w:r w:rsidR="00C9088E" w:rsidRPr="00685852">
              <w:rPr>
                <w:sz w:val="20"/>
                <w:szCs w:val="20"/>
              </w:rPr>
              <w:t>całkowite</w:t>
            </w:r>
            <w:r w:rsidRPr="00685852">
              <w:rPr>
                <w:sz w:val="20"/>
                <w:szCs w:val="20"/>
              </w:rPr>
              <w:t>go</w:t>
            </w:r>
            <w:r w:rsidR="00C9088E" w:rsidRPr="00685852">
              <w:rPr>
                <w:sz w:val="20"/>
                <w:szCs w:val="20"/>
              </w:rPr>
              <w:t xml:space="preserve"> przeżyci</w:t>
            </w:r>
            <w:r w:rsidRPr="00685852">
              <w:rPr>
                <w:sz w:val="20"/>
                <w:szCs w:val="20"/>
              </w:rPr>
              <w:t>a</w:t>
            </w:r>
            <w:r w:rsidR="00C9088E" w:rsidRPr="00685852">
              <w:rPr>
                <w:sz w:val="20"/>
                <w:szCs w:val="20"/>
              </w:rPr>
              <w:t xml:space="preserve"> (OS) i czas </w:t>
            </w:r>
            <w:r w:rsidRPr="00685852">
              <w:rPr>
                <w:sz w:val="20"/>
                <w:szCs w:val="20"/>
              </w:rPr>
              <w:t>przeżycia wolnego od</w:t>
            </w:r>
            <w:r w:rsidR="00C9088E" w:rsidRPr="00685852">
              <w:rPr>
                <w:sz w:val="20"/>
                <w:szCs w:val="20"/>
              </w:rPr>
              <w:t xml:space="preserve"> progresji (PFS).</w:t>
            </w:r>
          </w:p>
          <w:p w14:paraId="6AFC275E" w14:textId="77777777" w:rsidR="00C9088E" w:rsidRPr="00685852" w:rsidRDefault="00C9088E" w:rsidP="00685852">
            <w:pPr>
              <w:spacing w:after="6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  <w:p w14:paraId="667F2B65" w14:textId="77777777" w:rsidR="00C9088E" w:rsidRPr="00685852" w:rsidRDefault="00C9088E" w:rsidP="00685852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685852">
              <w:rPr>
                <w:b/>
                <w:bCs/>
                <w:sz w:val="20"/>
                <w:szCs w:val="20"/>
              </w:rPr>
              <w:t>Monitorowanie programu</w:t>
            </w:r>
          </w:p>
          <w:p w14:paraId="37B0B169" w14:textId="77777777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6C20EDC1" w14:textId="0E8E4CAB" w:rsidR="000811D7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t>uzupełni</w:t>
            </w:r>
            <w:r w:rsidR="00B4605C" w:rsidRPr="00685852">
              <w:rPr>
                <w:sz w:val="20"/>
                <w:szCs w:val="20"/>
              </w:rPr>
              <w:t>a</w:t>
            </w:r>
            <w:r w:rsidRPr="00685852">
              <w:rPr>
                <w:sz w:val="20"/>
                <w:szCs w:val="20"/>
              </w:rPr>
              <w:t>nie danych zawartych w</w:t>
            </w:r>
            <w:r w:rsidRPr="00685852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85852">
              <w:rPr>
                <w:sz w:val="20"/>
                <w:szCs w:val="20"/>
              </w:rPr>
              <w:t xml:space="preserve">elektronicznym systemie monitorowania programów lekowych, </w:t>
            </w:r>
            <w:r w:rsidRPr="00685852">
              <w:rPr>
                <w:color w:val="000000" w:themeColor="text1"/>
                <w:sz w:val="20"/>
                <w:szCs w:val="20"/>
              </w:rPr>
              <w:t>w tym przekazywanie danych dotyczących wskaźników skuteczności terapii zawartych w pkt. 3</w:t>
            </w:r>
            <w:r w:rsidRPr="00685852">
              <w:rPr>
                <w:sz w:val="20"/>
                <w:szCs w:val="20"/>
              </w:rPr>
              <w:t>, dostępnym za pomocą aplikacji internetowej udostępnionej przez OW NFZ, z częstotliwością zgodną z opisem programu oraz na zakończenie leczenia;</w:t>
            </w:r>
          </w:p>
          <w:p w14:paraId="5286AE53" w14:textId="1D3DEFB0" w:rsidR="00C9088E" w:rsidRPr="00685852" w:rsidRDefault="00C9088E" w:rsidP="00685852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685852">
              <w:rPr>
                <w:sz w:val="20"/>
                <w:szCs w:val="20"/>
              </w:rPr>
              <w:lastRenderedPageBreak/>
              <w:t>przekazywanie informacji sprawozdawczo-rozliczeniowych do NFZ (informacje przekazuje się do NFZ w formie papierowej lub w formie elektronicznej, zgodnie z wymaganiami opublikowanymi przez Narodowy Fundusz Zdrowia).</w:t>
            </w:r>
          </w:p>
        </w:tc>
      </w:tr>
    </w:tbl>
    <w:p w14:paraId="49BEF25D" w14:textId="77777777" w:rsidR="00221D34" w:rsidRPr="00E43594" w:rsidRDefault="00221D34" w:rsidP="00221D34">
      <w:pPr>
        <w:autoSpaceDE w:val="0"/>
        <w:autoSpaceDN w:val="0"/>
        <w:adjustRightInd w:val="0"/>
        <w:rPr>
          <w:rFonts w:ascii="Courier New" w:hAnsi="Courier New"/>
        </w:rPr>
      </w:pPr>
    </w:p>
    <w:sectPr w:rsidR="00221D34" w:rsidRPr="00E43594" w:rsidSect="00A60601"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A7436" w14:textId="77777777" w:rsidR="005D7661" w:rsidRDefault="005D7661" w:rsidP="00BF49D7">
      <w:r>
        <w:separator/>
      </w:r>
    </w:p>
  </w:endnote>
  <w:endnote w:type="continuationSeparator" w:id="0">
    <w:p w14:paraId="6B29A937" w14:textId="77777777" w:rsidR="005D7661" w:rsidRDefault="005D7661" w:rsidP="00BF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E0575" w14:textId="77777777" w:rsidR="005D7661" w:rsidRDefault="005D7661" w:rsidP="00BF49D7">
      <w:r>
        <w:separator/>
      </w:r>
    </w:p>
  </w:footnote>
  <w:footnote w:type="continuationSeparator" w:id="0">
    <w:p w14:paraId="541F8DD0" w14:textId="77777777" w:rsidR="005D7661" w:rsidRDefault="005D7661" w:rsidP="00BF4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51ED"/>
    <w:multiLevelType w:val="multilevel"/>
    <w:tmpl w:val="388A707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2E00346"/>
    <w:multiLevelType w:val="hybridMultilevel"/>
    <w:tmpl w:val="99247B00"/>
    <w:lvl w:ilvl="0" w:tplc="FF7CC57C">
      <w:start w:val="1"/>
      <w:numFmt w:val="lowerLetter"/>
      <w:suff w:val="space"/>
      <w:lvlText w:val="%1)"/>
      <w:lvlJc w:val="left"/>
      <w:pPr>
        <w:ind w:left="137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93" w:hanging="360"/>
      </w:pPr>
    </w:lvl>
    <w:lvl w:ilvl="2" w:tplc="0415001B" w:tentative="1">
      <w:start w:val="1"/>
      <w:numFmt w:val="lowerRoman"/>
      <w:lvlText w:val="%3."/>
      <w:lvlJc w:val="right"/>
      <w:pPr>
        <w:ind w:left="2813" w:hanging="180"/>
      </w:pPr>
    </w:lvl>
    <w:lvl w:ilvl="3" w:tplc="0415000F">
      <w:start w:val="1"/>
      <w:numFmt w:val="decimal"/>
      <w:lvlText w:val="%4."/>
      <w:lvlJc w:val="left"/>
      <w:pPr>
        <w:ind w:left="3533" w:hanging="360"/>
      </w:pPr>
    </w:lvl>
    <w:lvl w:ilvl="4" w:tplc="04150019" w:tentative="1">
      <w:start w:val="1"/>
      <w:numFmt w:val="lowerLetter"/>
      <w:lvlText w:val="%5."/>
      <w:lvlJc w:val="left"/>
      <w:pPr>
        <w:ind w:left="4253" w:hanging="360"/>
      </w:pPr>
    </w:lvl>
    <w:lvl w:ilvl="5" w:tplc="0415001B">
      <w:start w:val="1"/>
      <w:numFmt w:val="lowerRoman"/>
      <w:lvlText w:val="%6."/>
      <w:lvlJc w:val="right"/>
      <w:pPr>
        <w:ind w:left="4973" w:hanging="180"/>
      </w:pPr>
    </w:lvl>
    <w:lvl w:ilvl="6" w:tplc="0415000F" w:tentative="1">
      <w:start w:val="1"/>
      <w:numFmt w:val="decimal"/>
      <w:lvlText w:val="%7."/>
      <w:lvlJc w:val="left"/>
      <w:pPr>
        <w:ind w:left="5693" w:hanging="360"/>
      </w:pPr>
    </w:lvl>
    <w:lvl w:ilvl="7" w:tplc="04150019" w:tentative="1">
      <w:start w:val="1"/>
      <w:numFmt w:val="lowerLetter"/>
      <w:lvlText w:val="%8."/>
      <w:lvlJc w:val="left"/>
      <w:pPr>
        <w:ind w:left="6413" w:hanging="360"/>
      </w:pPr>
    </w:lvl>
    <w:lvl w:ilvl="8" w:tplc="0415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2" w15:restartNumberingAfterBreak="0">
    <w:nsid w:val="033527F8"/>
    <w:multiLevelType w:val="multilevel"/>
    <w:tmpl w:val="C32AD0A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" w15:restartNumberingAfterBreak="0">
    <w:nsid w:val="03AD3F2B"/>
    <w:multiLevelType w:val="hybridMultilevel"/>
    <w:tmpl w:val="FA624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00C84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07073851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086D7E94"/>
    <w:multiLevelType w:val="hybridMultilevel"/>
    <w:tmpl w:val="738899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372E5"/>
    <w:multiLevelType w:val="multilevel"/>
    <w:tmpl w:val="70828C88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0C19463E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0EB6151F"/>
    <w:multiLevelType w:val="hybridMultilevel"/>
    <w:tmpl w:val="098C8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0803E4"/>
    <w:multiLevelType w:val="hybridMultilevel"/>
    <w:tmpl w:val="99247B00"/>
    <w:lvl w:ilvl="0" w:tplc="FFFFFFFF">
      <w:start w:val="1"/>
      <w:numFmt w:val="lowerLetter"/>
      <w:suff w:val="space"/>
      <w:lvlText w:val="%1)"/>
      <w:lvlJc w:val="left"/>
      <w:pPr>
        <w:ind w:left="137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93" w:hanging="360"/>
      </w:pPr>
    </w:lvl>
    <w:lvl w:ilvl="2" w:tplc="FFFFFFFF" w:tentative="1">
      <w:start w:val="1"/>
      <w:numFmt w:val="lowerRoman"/>
      <w:lvlText w:val="%3."/>
      <w:lvlJc w:val="right"/>
      <w:pPr>
        <w:ind w:left="2813" w:hanging="180"/>
      </w:pPr>
    </w:lvl>
    <w:lvl w:ilvl="3" w:tplc="FFFFFFFF">
      <w:start w:val="1"/>
      <w:numFmt w:val="decimal"/>
      <w:lvlText w:val="%4."/>
      <w:lvlJc w:val="left"/>
      <w:pPr>
        <w:ind w:left="3533" w:hanging="360"/>
      </w:pPr>
    </w:lvl>
    <w:lvl w:ilvl="4" w:tplc="FFFFFFFF" w:tentative="1">
      <w:start w:val="1"/>
      <w:numFmt w:val="lowerLetter"/>
      <w:lvlText w:val="%5."/>
      <w:lvlJc w:val="left"/>
      <w:pPr>
        <w:ind w:left="4253" w:hanging="360"/>
      </w:pPr>
    </w:lvl>
    <w:lvl w:ilvl="5" w:tplc="FFFFFFFF">
      <w:start w:val="1"/>
      <w:numFmt w:val="lowerRoman"/>
      <w:lvlText w:val="%6."/>
      <w:lvlJc w:val="right"/>
      <w:pPr>
        <w:ind w:left="4973" w:hanging="180"/>
      </w:pPr>
    </w:lvl>
    <w:lvl w:ilvl="6" w:tplc="FFFFFFFF" w:tentative="1">
      <w:start w:val="1"/>
      <w:numFmt w:val="decimal"/>
      <w:lvlText w:val="%7."/>
      <w:lvlJc w:val="left"/>
      <w:pPr>
        <w:ind w:left="5693" w:hanging="360"/>
      </w:pPr>
    </w:lvl>
    <w:lvl w:ilvl="7" w:tplc="FFFFFFFF" w:tentative="1">
      <w:start w:val="1"/>
      <w:numFmt w:val="lowerLetter"/>
      <w:lvlText w:val="%8."/>
      <w:lvlJc w:val="left"/>
      <w:pPr>
        <w:ind w:left="6413" w:hanging="360"/>
      </w:pPr>
    </w:lvl>
    <w:lvl w:ilvl="8" w:tplc="FFFFFFFF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11" w15:restartNumberingAfterBreak="0">
    <w:nsid w:val="111C1F3D"/>
    <w:multiLevelType w:val="hybridMultilevel"/>
    <w:tmpl w:val="45C88B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31344B"/>
    <w:multiLevelType w:val="hybridMultilevel"/>
    <w:tmpl w:val="E110A76C"/>
    <w:lvl w:ilvl="0" w:tplc="F110915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F64156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4" w15:restartNumberingAfterBreak="0">
    <w:nsid w:val="18AC3189"/>
    <w:multiLevelType w:val="multilevel"/>
    <w:tmpl w:val="0ECC276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5" w15:restartNumberingAfterBreak="0">
    <w:nsid w:val="19EF235C"/>
    <w:multiLevelType w:val="multilevel"/>
    <w:tmpl w:val="19E02BF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1A124993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1BAD7514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1CD55E70"/>
    <w:multiLevelType w:val="hybridMultilevel"/>
    <w:tmpl w:val="0122DD7E"/>
    <w:lvl w:ilvl="0" w:tplc="2EC83A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3113D4"/>
    <w:multiLevelType w:val="multilevel"/>
    <w:tmpl w:val="DB921154"/>
    <w:lvl w:ilvl="0">
      <w:start w:val="1"/>
      <w:numFmt w:val="decimal"/>
      <w:lvlText w:val="%1)"/>
      <w:lvlJc w:val="left"/>
      <w:pPr>
        <w:ind w:left="227" w:hanging="227"/>
      </w:pPr>
      <w:rPr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0" w15:restartNumberingAfterBreak="0">
    <w:nsid w:val="1D5F6F6D"/>
    <w:multiLevelType w:val="hybridMultilevel"/>
    <w:tmpl w:val="DF7C21E8"/>
    <w:lvl w:ilvl="0" w:tplc="8848AEC0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21" w15:restartNumberingAfterBreak="0">
    <w:nsid w:val="262D4481"/>
    <w:multiLevelType w:val="hybridMultilevel"/>
    <w:tmpl w:val="8F3A4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85604E"/>
    <w:multiLevelType w:val="multilevel"/>
    <w:tmpl w:val="1D98A696"/>
    <w:lvl w:ilvl="0">
      <w:start w:val="1"/>
      <w:numFmt w:val="decimal"/>
      <w:suff w:val="space"/>
      <w:lvlText w:val="%1)"/>
      <w:lvlJc w:val="left"/>
      <w:pPr>
        <w:ind w:left="227" w:hanging="227"/>
      </w:pPr>
      <w:rPr>
        <w:rFonts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3" w15:restartNumberingAfterBreak="0">
    <w:nsid w:val="2CD76661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4" w15:restartNumberingAfterBreak="0">
    <w:nsid w:val="2FE7717D"/>
    <w:multiLevelType w:val="hybridMultilevel"/>
    <w:tmpl w:val="518CF8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1801A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330761C7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7" w15:restartNumberingAfterBreak="0">
    <w:nsid w:val="34A263C2"/>
    <w:multiLevelType w:val="hybridMultilevel"/>
    <w:tmpl w:val="FCDADC16"/>
    <w:lvl w:ilvl="0" w:tplc="3626D92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4E6097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9" w15:restartNumberingAfterBreak="0">
    <w:nsid w:val="358910A0"/>
    <w:multiLevelType w:val="hybridMultilevel"/>
    <w:tmpl w:val="EEC231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D90CEF"/>
    <w:multiLevelType w:val="hybridMultilevel"/>
    <w:tmpl w:val="23D880B2"/>
    <w:lvl w:ilvl="0" w:tplc="B72EE7F2">
      <w:start w:val="1"/>
      <w:numFmt w:val="decimal"/>
      <w:lvlText w:val="%1)"/>
      <w:lvlJc w:val="left"/>
      <w:pPr>
        <w:ind w:left="12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36" w:hanging="360"/>
      </w:pPr>
    </w:lvl>
    <w:lvl w:ilvl="2" w:tplc="0415001B">
      <w:start w:val="1"/>
      <w:numFmt w:val="lowerRoman"/>
      <w:lvlText w:val="%3."/>
      <w:lvlJc w:val="right"/>
      <w:pPr>
        <w:ind w:left="2656" w:hanging="180"/>
      </w:pPr>
    </w:lvl>
    <w:lvl w:ilvl="3" w:tplc="0415000F">
      <w:start w:val="1"/>
      <w:numFmt w:val="decimal"/>
      <w:lvlText w:val="%4."/>
      <w:lvlJc w:val="left"/>
      <w:pPr>
        <w:ind w:left="3376" w:hanging="360"/>
      </w:pPr>
    </w:lvl>
    <w:lvl w:ilvl="4" w:tplc="04150019">
      <w:start w:val="1"/>
      <w:numFmt w:val="lowerLetter"/>
      <w:lvlText w:val="%5."/>
      <w:lvlJc w:val="left"/>
      <w:pPr>
        <w:ind w:left="4096" w:hanging="360"/>
      </w:pPr>
    </w:lvl>
    <w:lvl w:ilvl="5" w:tplc="0415001B">
      <w:start w:val="1"/>
      <w:numFmt w:val="lowerRoman"/>
      <w:lvlText w:val="%6."/>
      <w:lvlJc w:val="right"/>
      <w:pPr>
        <w:ind w:left="4816" w:hanging="180"/>
      </w:pPr>
    </w:lvl>
    <w:lvl w:ilvl="6" w:tplc="0415000F">
      <w:start w:val="1"/>
      <w:numFmt w:val="decimal"/>
      <w:lvlText w:val="%7."/>
      <w:lvlJc w:val="left"/>
      <w:pPr>
        <w:ind w:left="5536" w:hanging="360"/>
      </w:pPr>
    </w:lvl>
    <w:lvl w:ilvl="7" w:tplc="04150019">
      <w:start w:val="1"/>
      <w:numFmt w:val="lowerLetter"/>
      <w:lvlText w:val="%8."/>
      <w:lvlJc w:val="left"/>
      <w:pPr>
        <w:ind w:left="6256" w:hanging="360"/>
      </w:pPr>
    </w:lvl>
    <w:lvl w:ilvl="8" w:tplc="0415001B">
      <w:start w:val="1"/>
      <w:numFmt w:val="lowerRoman"/>
      <w:lvlText w:val="%9."/>
      <w:lvlJc w:val="right"/>
      <w:pPr>
        <w:ind w:left="6976" w:hanging="180"/>
      </w:pPr>
    </w:lvl>
  </w:abstractNum>
  <w:abstractNum w:abstractNumId="31" w15:restartNumberingAfterBreak="0">
    <w:nsid w:val="363B22EF"/>
    <w:multiLevelType w:val="hybridMultilevel"/>
    <w:tmpl w:val="D59A3718"/>
    <w:lvl w:ilvl="0" w:tplc="DCAAF3B0">
      <w:start w:val="2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2" w15:restartNumberingAfterBreak="0">
    <w:nsid w:val="38D50348"/>
    <w:multiLevelType w:val="hybridMultilevel"/>
    <w:tmpl w:val="82C8A858"/>
    <w:lvl w:ilvl="0" w:tplc="ED1028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EAE5FB4"/>
    <w:multiLevelType w:val="multilevel"/>
    <w:tmpl w:val="2A4E5B4A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4" w15:restartNumberingAfterBreak="0">
    <w:nsid w:val="486F7BE4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4C8E2B07"/>
    <w:multiLevelType w:val="multilevel"/>
    <w:tmpl w:val="DBE0AE9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6" w15:restartNumberingAfterBreak="0">
    <w:nsid w:val="4E781C9B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7" w15:restartNumberingAfterBreak="0">
    <w:nsid w:val="501A4EB3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8" w15:restartNumberingAfterBreak="0">
    <w:nsid w:val="53634FC3"/>
    <w:multiLevelType w:val="hybridMultilevel"/>
    <w:tmpl w:val="6AFA52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49A6DF6"/>
    <w:multiLevelType w:val="hybridMultilevel"/>
    <w:tmpl w:val="58E49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26AD4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1F4DA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1" w15:restartNumberingAfterBreak="0">
    <w:nsid w:val="58207B79"/>
    <w:multiLevelType w:val="hybridMultilevel"/>
    <w:tmpl w:val="4AFC311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58707935"/>
    <w:multiLevelType w:val="multilevel"/>
    <w:tmpl w:val="BD1ED52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653" w:hanging="22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3" w15:restartNumberingAfterBreak="0">
    <w:nsid w:val="5A1346A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4" w15:restartNumberingAfterBreak="0">
    <w:nsid w:val="5C754D88"/>
    <w:multiLevelType w:val="hybridMultilevel"/>
    <w:tmpl w:val="9FD664FC"/>
    <w:lvl w:ilvl="0" w:tplc="434ACA34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5" w15:restartNumberingAfterBreak="0">
    <w:nsid w:val="5E0F2AF5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6" w15:restartNumberingAfterBreak="0">
    <w:nsid w:val="63712BEE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7" w15:restartNumberingAfterBreak="0">
    <w:nsid w:val="63FB68C3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8" w15:restartNumberingAfterBreak="0">
    <w:nsid w:val="647B0C72"/>
    <w:multiLevelType w:val="hybridMultilevel"/>
    <w:tmpl w:val="79B463E2"/>
    <w:lvl w:ilvl="0" w:tplc="54BE788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5D9151F"/>
    <w:multiLevelType w:val="hybridMultilevel"/>
    <w:tmpl w:val="07301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DD5F97"/>
    <w:multiLevelType w:val="hybridMultilevel"/>
    <w:tmpl w:val="AA7284AC"/>
    <w:lvl w:ilvl="0" w:tplc="2DC2D0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3B7494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2" w15:restartNumberingAfterBreak="0">
    <w:nsid w:val="6DD8412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3" w15:restartNumberingAfterBreak="0">
    <w:nsid w:val="709F40F8"/>
    <w:multiLevelType w:val="multilevel"/>
    <w:tmpl w:val="5C9C6302"/>
    <w:lvl w:ilvl="0">
      <w:start w:val="1"/>
      <w:numFmt w:val="decimal"/>
      <w:suff w:val="space"/>
      <w:lvlText w:val="%1)"/>
      <w:lvlJc w:val="left"/>
      <w:pPr>
        <w:ind w:left="227" w:hanging="227"/>
      </w:pPr>
      <w:rPr>
        <w:rFonts w:hint="default"/>
        <w:b w:val="0"/>
        <w:bCs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4" w15:restartNumberingAfterBreak="0">
    <w:nsid w:val="782A2EEA"/>
    <w:multiLevelType w:val="hybridMultilevel"/>
    <w:tmpl w:val="99247B00"/>
    <w:lvl w:ilvl="0" w:tplc="FFFFFFFF">
      <w:start w:val="1"/>
      <w:numFmt w:val="lowerLetter"/>
      <w:suff w:val="space"/>
      <w:lvlText w:val="%1)"/>
      <w:lvlJc w:val="left"/>
      <w:pPr>
        <w:ind w:left="13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93" w:hanging="360"/>
      </w:pPr>
    </w:lvl>
    <w:lvl w:ilvl="2" w:tplc="FFFFFFFF" w:tentative="1">
      <w:start w:val="1"/>
      <w:numFmt w:val="lowerRoman"/>
      <w:lvlText w:val="%3."/>
      <w:lvlJc w:val="right"/>
      <w:pPr>
        <w:ind w:left="2813" w:hanging="180"/>
      </w:pPr>
    </w:lvl>
    <w:lvl w:ilvl="3" w:tplc="FFFFFFFF">
      <w:start w:val="1"/>
      <w:numFmt w:val="decimal"/>
      <w:lvlText w:val="%4."/>
      <w:lvlJc w:val="left"/>
      <w:pPr>
        <w:ind w:left="3533" w:hanging="360"/>
      </w:pPr>
    </w:lvl>
    <w:lvl w:ilvl="4" w:tplc="FFFFFFFF" w:tentative="1">
      <w:start w:val="1"/>
      <w:numFmt w:val="lowerLetter"/>
      <w:lvlText w:val="%5."/>
      <w:lvlJc w:val="left"/>
      <w:pPr>
        <w:ind w:left="4253" w:hanging="360"/>
      </w:pPr>
    </w:lvl>
    <w:lvl w:ilvl="5" w:tplc="FFFFFFFF">
      <w:start w:val="1"/>
      <w:numFmt w:val="lowerRoman"/>
      <w:lvlText w:val="%6."/>
      <w:lvlJc w:val="right"/>
      <w:pPr>
        <w:ind w:left="4973" w:hanging="180"/>
      </w:pPr>
    </w:lvl>
    <w:lvl w:ilvl="6" w:tplc="FFFFFFFF" w:tentative="1">
      <w:start w:val="1"/>
      <w:numFmt w:val="decimal"/>
      <w:lvlText w:val="%7."/>
      <w:lvlJc w:val="left"/>
      <w:pPr>
        <w:ind w:left="5693" w:hanging="360"/>
      </w:pPr>
    </w:lvl>
    <w:lvl w:ilvl="7" w:tplc="FFFFFFFF" w:tentative="1">
      <w:start w:val="1"/>
      <w:numFmt w:val="lowerLetter"/>
      <w:lvlText w:val="%8."/>
      <w:lvlJc w:val="left"/>
      <w:pPr>
        <w:ind w:left="6413" w:hanging="360"/>
      </w:pPr>
    </w:lvl>
    <w:lvl w:ilvl="8" w:tplc="FFFFFFFF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55" w15:restartNumberingAfterBreak="0">
    <w:nsid w:val="79FD2CA5"/>
    <w:multiLevelType w:val="hybridMultilevel"/>
    <w:tmpl w:val="CC546E90"/>
    <w:lvl w:ilvl="0" w:tplc="2E549C9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56" w15:restartNumberingAfterBreak="0">
    <w:nsid w:val="7AE57E5B"/>
    <w:multiLevelType w:val="hybridMultilevel"/>
    <w:tmpl w:val="835E3FD8"/>
    <w:lvl w:ilvl="0" w:tplc="01C649D6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57" w15:restartNumberingAfterBreak="0">
    <w:nsid w:val="7BBE73DA"/>
    <w:multiLevelType w:val="hybridMultilevel"/>
    <w:tmpl w:val="16005C38"/>
    <w:lvl w:ilvl="0" w:tplc="FFFFFFFF">
      <w:start w:val="1"/>
      <w:numFmt w:val="lowerLetter"/>
      <w:suff w:val="space"/>
      <w:lvlText w:val="%1)"/>
      <w:lvlJc w:val="left"/>
      <w:pPr>
        <w:ind w:left="13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93" w:hanging="360"/>
      </w:pPr>
    </w:lvl>
    <w:lvl w:ilvl="2" w:tplc="FFFFFFFF" w:tentative="1">
      <w:start w:val="1"/>
      <w:numFmt w:val="lowerRoman"/>
      <w:lvlText w:val="%3."/>
      <w:lvlJc w:val="right"/>
      <w:pPr>
        <w:ind w:left="2813" w:hanging="180"/>
      </w:pPr>
    </w:lvl>
    <w:lvl w:ilvl="3" w:tplc="FFFFFFFF">
      <w:start w:val="1"/>
      <w:numFmt w:val="decimal"/>
      <w:lvlText w:val="%4."/>
      <w:lvlJc w:val="left"/>
      <w:pPr>
        <w:ind w:left="3533" w:hanging="360"/>
      </w:pPr>
    </w:lvl>
    <w:lvl w:ilvl="4" w:tplc="FFFFFFFF" w:tentative="1">
      <w:start w:val="1"/>
      <w:numFmt w:val="lowerLetter"/>
      <w:lvlText w:val="%5."/>
      <w:lvlJc w:val="left"/>
      <w:pPr>
        <w:ind w:left="4253" w:hanging="360"/>
      </w:pPr>
    </w:lvl>
    <w:lvl w:ilvl="5" w:tplc="FFFFFFFF">
      <w:start w:val="1"/>
      <w:numFmt w:val="lowerRoman"/>
      <w:lvlText w:val="%6."/>
      <w:lvlJc w:val="right"/>
      <w:pPr>
        <w:ind w:left="4973" w:hanging="180"/>
      </w:pPr>
    </w:lvl>
    <w:lvl w:ilvl="6" w:tplc="FFFFFFFF" w:tentative="1">
      <w:start w:val="1"/>
      <w:numFmt w:val="decimal"/>
      <w:lvlText w:val="%7."/>
      <w:lvlJc w:val="left"/>
      <w:pPr>
        <w:ind w:left="5693" w:hanging="360"/>
      </w:pPr>
    </w:lvl>
    <w:lvl w:ilvl="7" w:tplc="FFFFFFFF" w:tentative="1">
      <w:start w:val="1"/>
      <w:numFmt w:val="lowerLetter"/>
      <w:lvlText w:val="%8."/>
      <w:lvlJc w:val="left"/>
      <w:pPr>
        <w:ind w:left="6413" w:hanging="360"/>
      </w:pPr>
    </w:lvl>
    <w:lvl w:ilvl="8" w:tplc="FFFFFFFF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58" w15:restartNumberingAfterBreak="0">
    <w:nsid w:val="7F483882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778455249">
    <w:abstractNumId w:val="30"/>
  </w:num>
  <w:num w:numId="2" w16cid:durableId="8962110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3624691">
    <w:abstractNumId w:val="38"/>
  </w:num>
  <w:num w:numId="4" w16cid:durableId="28917692">
    <w:abstractNumId w:val="27"/>
  </w:num>
  <w:num w:numId="5" w16cid:durableId="461265226">
    <w:abstractNumId w:val="41"/>
  </w:num>
  <w:num w:numId="6" w16cid:durableId="701635276">
    <w:abstractNumId w:val="48"/>
  </w:num>
  <w:num w:numId="7" w16cid:durableId="1870797851">
    <w:abstractNumId w:val="46"/>
  </w:num>
  <w:num w:numId="8" w16cid:durableId="1429159392">
    <w:abstractNumId w:val="21"/>
  </w:num>
  <w:num w:numId="9" w16cid:durableId="1383016610">
    <w:abstractNumId w:val="3"/>
  </w:num>
  <w:num w:numId="10" w16cid:durableId="2145156308">
    <w:abstractNumId w:val="39"/>
  </w:num>
  <w:num w:numId="11" w16cid:durableId="1472477869">
    <w:abstractNumId w:val="8"/>
  </w:num>
  <w:num w:numId="12" w16cid:durableId="677004472">
    <w:abstractNumId w:val="5"/>
  </w:num>
  <w:num w:numId="13" w16cid:durableId="1195658372">
    <w:abstractNumId w:val="53"/>
  </w:num>
  <w:num w:numId="14" w16cid:durableId="894195386">
    <w:abstractNumId w:val="37"/>
  </w:num>
  <w:num w:numId="15" w16cid:durableId="1937133762">
    <w:abstractNumId w:val="23"/>
  </w:num>
  <w:num w:numId="16" w16cid:durableId="1802841154">
    <w:abstractNumId w:val="52"/>
  </w:num>
  <w:num w:numId="17" w16cid:durableId="1069156245">
    <w:abstractNumId w:val="28"/>
  </w:num>
  <w:num w:numId="18" w16cid:durableId="1707366491">
    <w:abstractNumId w:val="2"/>
  </w:num>
  <w:num w:numId="19" w16cid:durableId="2065904538">
    <w:abstractNumId w:val="13"/>
  </w:num>
  <w:num w:numId="20" w16cid:durableId="1268074270">
    <w:abstractNumId w:val="25"/>
  </w:num>
  <w:num w:numId="21" w16cid:durableId="2035841517">
    <w:abstractNumId w:val="44"/>
  </w:num>
  <w:num w:numId="22" w16cid:durableId="1297761408">
    <w:abstractNumId w:val="17"/>
  </w:num>
  <w:num w:numId="23" w16cid:durableId="1012099466">
    <w:abstractNumId w:val="43"/>
  </w:num>
  <w:num w:numId="24" w16cid:durableId="703136308">
    <w:abstractNumId w:val="50"/>
  </w:num>
  <w:num w:numId="25" w16cid:durableId="1482119134">
    <w:abstractNumId w:val="36"/>
  </w:num>
  <w:num w:numId="26" w16cid:durableId="768889496">
    <w:abstractNumId w:val="16"/>
  </w:num>
  <w:num w:numId="27" w16cid:durableId="2094475923">
    <w:abstractNumId w:val="47"/>
  </w:num>
  <w:num w:numId="28" w16cid:durableId="1604921300">
    <w:abstractNumId w:val="34"/>
  </w:num>
  <w:num w:numId="29" w16cid:durableId="1868713435">
    <w:abstractNumId w:val="26"/>
  </w:num>
  <w:num w:numId="30" w16cid:durableId="1009137271">
    <w:abstractNumId w:val="4"/>
  </w:num>
  <w:num w:numId="31" w16cid:durableId="1798723329">
    <w:abstractNumId w:val="45"/>
  </w:num>
  <w:num w:numId="32" w16cid:durableId="1033313314">
    <w:abstractNumId w:val="40"/>
  </w:num>
  <w:num w:numId="33" w16cid:durableId="1564024850">
    <w:abstractNumId w:val="35"/>
  </w:num>
  <w:num w:numId="34" w16cid:durableId="1308625777">
    <w:abstractNumId w:val="22"/>
  </w:num>
  <w:num w:numId="35" w16cid:durableId="65998564">
    <w:abstractNumId w:val="58"/>
  </w:num>
  <w:num w:numId="36" w16cid:durableId="1620794151">
    <w:abstractNumId w:val="15"/>
  </w:num>
  <w:num w:numId="37" w16cid:durableId="426972128">
    <w:abstractNumId w:val="42"/>
  </w:num>
  <w:num w:numId="38" w16cid:durableId="608973983">
    <w:abstractNumId w:val="49"/>
  </w:num>
  <w:num w:numId="39" w16cid:durableId="369033954">
    <w:abstractNumId w:val="19"/>
  </w:num>
  <w:num w:numId="40" w16cid:durableId="565653442">
    <w:abstractNumId w:val="18"/>
  </w:num>
  <w:num w:numId="41" w16cid:durableId="1807309089">
    <w:abstractNumId w:val="14"/>
  </w:num>
  <w:num w:numId="42" w16cid:durableId="1201018020">
    <w:abstractNumId w:val="12"/>
  </w:num>
  <w:num w:numId="43" w16cid:durableId="672296150">
    <w:abstractNumId w:val="1"/>
  </w:num>
  <w:num w:numId="44" w16cid:durableId="2125268629">
    <w:abstractNumId w:val="9"/>
  </w:num>
  <w:num w:numId="45" w16cid:durableId="1733654084">
    <w:abstractNumId w:val="20"/>
  </w:num>
  <w:num w:numId="46" w16cid:durableId="1876041791">
    <w:abstractNumId w:val="29"/>
  </w:num>
  <w:num w:numId="47" w16cid:durableId="1816603287">
    <w:abstractNumId w:val="56"/>
  </w:num>
  <w:num w:numId="48" w16cid:durableId="1019085648">
    <w:abstractNumId w:val="24"/>
  </w:num>
  <w:num w:numId="49" w16cid:durableId="1274900888">
    <w:abstractNumId w:val="55"/>
  </w:num>
  <w:num w:numId="50" w16cid:durableId="1487548135">
    <w:abstractNumId w:val="7"/>
  </w:num>
  <w:num w:numId="51" w16cid:durableId="90593019">
    <w:abstractNumId w:val="11"/>
  </w:num>
  <w:num w:numId="52" w16cid:durableId="462693847">
    <w:abstractNumId w:val="31"/>
  </w:num>
  <w:num w:numId="53" w16cid:durableId="888496434">
    <w:abstractNumId w:val="57"/>
  </w:num>
  <w:num w:numId="54" w16cid:durableId="201747797">
    <w:abstractNumId w:val="51"/>
  </w:num>
  <w:num w:numId="55" w16cid:durableId="1184247364">
    <w:abstractNumId w:val="0"/>
  </w:num>
  <w:num w:numId="56" w16cid:durableId="1274559501">
    <w:abstractNumId w:val="6"/>
  </w:num>
  <w:num w:numId="57" w16cid:durableId="2025278836">
    <w:abstractNumId w:val="54"/>
  </w:num>
  <w:num w:numId="58" w16cid:durableId="2025084108">
    <w:abstractNumId w:val="33"/>
  </w:num>
  <w:num w:numId="59" w16cid:durableId="1699425066">
    <w:abstractNumId w:val="1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C43"/>
    <w:rsid w:val="00001AF1"/>
    <w:rsid w:val="00005AD7"/>
    <w:rsid w:val="00016FA7"/>
    <w:rsid w:val="0002003F"/>
    <w:rsid w:val="000209A3"/>
    <w:rsid w:val="00032607"/>
    <w:rsid w:val="00036AB6"/>
    <w:rsid w:val="00047A76"/>
    <w:rsid w:val="00060E46"/>
    <w:rsid w:val="000811D7"/>
    <w:rsid w:val="000814F5"/>
    <w:rsid w:val="000830C8"/>
    <w:rsid w:val="00084FB8"/>
    <w:rsid w:val="000A79AC"/>
    <w:rsid w:val="000A7EDD"/>
    <w:rsid w:val="000C36D5"/>
    <w:rsid w:val="000C4794"/>
    <w:rsid w:val="000C612E"/>
    <w:rsid w:val="000E41B0"/>
    <w:rsid w:val="0010377D"/>
    <w:rsid w:val="00103E7C"/>
    <w:rsid w:val="001303DF"/>
    <w:rsid w:val="00133821"/>
    <w:rsid w:val="001349B5"/>
    <w:rsid w:val="001361F1"/>
    <w:rsid w:val="00144C47"/>
    <w:rsid w:val="00150F56"/>
    <w:rsid w:val="00160F40"/>
    <w:rsid w:val="00162E7C"/>
    <w:rsid w:val="001824BF"/>
    <w:rsid w:val="0019143B"/>
    <w:rsid w:val="00196B54"/>
    <w:rsid w:val="001B67B4"/>
    <w:rsid w:val="001C2D3E"/>
    <w:rsid w:val="001D1978"/>
    <w:rsid w:val="001D2333"/>
    <w:rsid w:val="001D73A0"/>
    <w:rsid w:val="001E1034"/>
    <w:rsid w:val="001E2E50"/>
    <w:rsid w:val="001E3E14"/>
    <w:rsid w:val="001F2F10"/>
    <w:rsid w:val="0020124C"/>
    <w:rsid w:val="00220B6B"/>
    <w:rsid w:val="00221D34"/>
    <w:rsid w:val="002476A5"/>
    <w:rsid w:val="002642B8"/>
    <w:rsid w:val="00265363"/>
    <w:rsid w:val="00267846"/>
    <w:rsid w:val="0028213B"/>
    <w:rsid w:val="00283B33"/>
    <w:rsid w:val="002B3B8C"/>
    <w:rsid w:val="002B44DE"/>
    <w:rsid w:val="002C1481"/>
    <w:rsid w:val="002C1BE0"/>
    <w:rsid w:val="002C537F"/>
    <w:rsid w:val="002C7019"/>
    <w:rsid w:val="002D2864"/>
    <w:rsid w:val="002F17D0"/>
    <w:rsid w:val="00300B33"/>
    <w:rsid w:val="00301F34"/>
    <w:rsid w:val="00317B5E"/>
    <w:rsid w:val="00330EF9"/>
    <w:rsid w:val="00332619"/>
    <w:rsid w:val="00346C12"/>
    <w:rsid w:val="00356565"/>
    <w:rsid w:val="0036762A"/>
    <w:rsid w:val="00394324"/>
    <w:rsid w:val="003A6AAC"/>
    <w:rsid w:val="003B7CF8"/>
    <w:rsid w:val="003D03C4"/>
    <w:rsid w:val="003D7E81"/>
    <w:rsid w:val="003E5378"/>
    <w:rsid w:val="003F48FA"/>
    <w:rsid w:val="003F4957"/>
    <w:rsid w:val="003F4A58"/>
    <w:rsid w:val="003F6DE3"/>
    <w:rsid w:val="004105C8"/>
    <w:rsid w:val="0041063B"/>
    <w:rsid w:val="0042150B"/>
    <w:rsid w:val="004311BB"/>
    <w:rsid w:val="00471B0F"/>
    <w:rsid w:val="0047207D"/>
    <w:rsid w:val="00472B65"/>
    <w:rsid w:val="004772F0"/>
    <w:rsid w:val="00486F50"/>
    <w:rsid w:val="00496124"/>
    <w:rsid w:val="00497A25"/>
    <w:rsid w:val="004A40BF"/>
    <w:rsid w:val="004A797A"/>
    <w:rsid w:val="004B0757"/>
    <w:rsid w:val="004B300A"/>
    <w:rsid w:val="004C15D5"/>
    <w:rsid w:val="004D324F"/>
    <w:rsid w:val="004E248F"/>
    <w:rsid w:val="004E5227"/>
    <w:rsid w:val="005008C3"/>
    <w:rsid w:val="00512373"/>
    <w:rsid w:val="00516E52"/>
    <w:rsid w:val="00517E37"/>
    <w:rsid w:val="00523C92"/>
    <w:rsid w:val="00533D0A"/>
    <w:rsid w:val="00533FB7"/>
    <w:rsid w:val="00536D7D"/>
    <w:rsid w:val="00541D74"/>
    <w:rsid w:val="00547315"/>
    <w:rsid w:val="0055655B"/>
    <w:rsid w:val="00561D06"/>
    <w:rsid w:val="00562961"/>
    <w:rsid w:val="00565830"/>
    <w:rsid w:val="00584DD8"/>
    <w:rsid w:val="00595187"/>
    <w:rsid w:val="0059664C"/>
    <w:rsid w:val="005A5A0A"/>
    <w:rsid w:val="005A5D48"/>
    <w:rsid w:val="005A6CD7"/>
    <w:rsid w:val="005B2261"/>
    <w:rsid w:val="005B243A"/>
    <w:rsid w:val="005C2966"/>
    <w:rsid w:val="005D7661"/>
    <w:rsid w:val="005E3531"/>
    <w:rsid w:val="005E417B"/>
    <w:rsid w:val="00604B8D"/>
    <w:rsid w:val="00607218"/>
    <w:rsid w:val="006242DE"/>
    <w:rsid w:val="00627BDE"/>
    <w:rsid w:val="00633047"/>
    <w:rsid w:val="00642045"/>
    <w:rsid w:val="006427B0"/>
    <w:rsid w:val="00642C07"/>
    <w:rsid w:val="006519A0"/>
    <w:rsid w:val="00660EF0"/>
    <w:rsid w:val="00661482"/>
    <w:rsid w:val="00675128"/>
    <w:rsid w:val="00676B1A"/>
    <w:rsid w:val="00685852"/>
    <w:rsid w:val="006864B7"/>
    <w:rsid w:val="00690781"/>
    <w:rsid w:val="00690FA9"/>
    <w:rsid w:val="006A600E"/>
    <w:rsid w:val="006A67ED"/>
    <w:rsid w:val="006B08DF"/>
    <w:rsid w:val="006B464C"/>
    <w:rsid w:val="006B5357"/>
    <w:rsid w:val="006C06BC"/>
    <w:rsid w:val="006F2184"/>
    <w:rsid w:val="007001F7"/>
    <w:rsid w:val="007136F4"/>
    <w:rsid w:val="0071741E"/>
    <w:rsid w:val="00723FC5"/>
    <w:rsid w:val="007330A3"/>
    <w:rsid w:val="00737A44"/>
    <w:rsid w:val="0074152C"/>
    <w:rsid w:val="00741AA2"/>
    <w:rsid w:val="00743C43"/>
    <w:rsid w:val="00765122"/>
    <w:rsid w:val="00766318"/>
    <w:rsid w:val="00773A4F"/>
    <w:rsid w:val="00773CA7"/>
    <w:rsid w:val="007820ED"/>
    <w:rsid w:val="00786E34"/>
    <w:rsid w:val="0078767A"/>
    <w:rsid w:val="007972B4"/>
    <w:rsid w:val="007A2101"/>
    <w:rsid w:val="007A2690"/>
    <w:rsid w:val="007A7374"/>
    <w:rsid w:val="007A743C"/>
    <w:rsid w:val="007B2AB2"/>
    <w:rsid w:val="007B34F4"/>
    <w:rsid w:val="007B430D"/>
    <w:rsid w:val="007B677C"/>
    <w:rsid w:val="007D188D"/>
    <w:rsid w:val="007D1A28"/>
    <w:rsid w:val="007E0119"/>
    <w:rsid w:val="007F2EC6"/>
    <w:rsid w:val="007F66F8"/>
    <w:rsid w:val="007F6DA3"/>
    <w:rsid w:val="008026DC"/>
    <w:rsid w:val="008110DE"/>
    <w:rsid w:val="008118B8"/>
    <w:rsid w:val="00830520"/>
    <w:rsid w:val="0083097B"/>
    <w:rsid w:val="0084417F"/>
    <w:rsid w:val="00854A9D"/>
    <w:rsid w:val="00865908"/>
    <w:rsid w:val="00872E2D"/>
    <w:rsid w:val="008903CE"/>
    <w:rsid w:val="008B6EA7"/>
    <w:rsid w:val="008D1750"/>
    <w:rsid w:val="008D226A"/>
    <w:rsid w:val="008D67FE"/>
    <w:rsid w:val="008F26E6"/>
    <w:rsid w:val="00900C59"/>
    <w:rsid w:val="00901C1B"/>
    <w:rsid w:val="009049CB"/>
    <w:rsid w:val="009116A6"/>
    <w:rsid w:val="00935884"/>
    <w:rsid w:val="00936C94"/>
    <w:rsid w:val="009530A8"/>
    <w:rsid w:val="009633C7"/>
    <w:rsid w:val="00963F9B"/>
    <w:rsid w:val="00966F29"/>
    <w:rsid w:val="00973771"/>
    <w:rsid w:val="00977709"/>
    <w:rsid w:val="00977BFC"/>
    <w:rsid w:val="00986361"/>
    <w:rsid w:val="009878D2"/>
    <w:rsid w:val="009A0663"/>
    <w:rsid w:val="009A0F5D"/>
    <w:rsid w:val="009A0F84"/>
    <w:rsid w:val="009B4469"/>
    <w:rsid w:val="009B538D"/>
    <w:rsid w:val="009C1846"/>
    <w:rsid w:val="009C2781"/>
    <w:rsid w:val="009D0DDB"/>
    <w:rsid w:val="009D7F49"/>
    <w:rsid w:val="009E2C5D"/>
    <w:rsid w:val="00A16CCD"/>
    <w:rsid w:val="00A23F3F"/>
    <w:rsid w:val="00A25929"/>
    <w:rsid w:val="00A27DEE"/>
    <w:rsid w:val="00A340DB"/>
    <w:rsid w:val="00A356E2"/>
    <w:rsid w:val="00A4726E"/>
    <w:rsid w:val="00A54014"/>
    <w:rsid w:val="00A60601"/>
    <w:rsid w:val="00A6241F"/>
    <w:rsid w:val="00A70DFE"/>
    <w:rsid w:val="00A90B43"/>
    <w:rsid w:val="00AA46E9"/>
    <w:rsid w:val="00AC597A"/>
    <w:rsid w:val="00AD237E"/>
    <w:rsid w:val="00AE75FA"/>
    <w:rsid w:val="00AF0963"/>
    <w:rsid w:val="00AF4EA2"/>
    <w:rsid w:val="00AF4F27"/>
    <w:rsid w:val="00B0606A"/>
    <w:rsid w:val="00B11596"/>
    <w:rsid w:val="00B12E88"/>
    <w:rsid w:val="00B152A6"/>
    <w:rsid w:val="00B20E0C"/>
    <w:rsid w:val="00B26AEF"/>
    <w:rsid w:val="00B32E84"/>
    <w:rsid w:val="00B42D08"/>
    <w:rsid w:val="00B4605C"/>
    <w:rsid w:val="00B473DD"/>
    <w:rsid w:val="00B47533"/>
    <w:rsid w:val="00B53933"/>
    <w:rsid w:val="00B565E5"/>
    <w:rsid w:val="00B61009"/>
    <w:rsid w:val="00B632A5"/>
    <w:rsid w:val="00B819C7"/>
    <w:rsid w:val="00B872EF"/>
    <w:rsid w:val="00B900A4"/>
    <w:rsid w:val="00B90EB7"/>
    <w:rsid w:val="00B91632"/>
    <w:rsid w:val="00B930B2"/>
    <w:rsid w:val="00B97D98"/>
    <w:rsid w:val="00BA6397"/>
    <w:rsid w:val="00BB08D1"/>
    <w:rsid w:val="00BB4E0B"/>
    <w:rsid w:val="00BB7ADB"/>
    <w:rsid w:val="00BC6CF9"/>
    <w:rsid w:val="00BD51B5"/>
    <w:rsid w:val="00BF49D7"/>
    <w:rsid w:val="00BF5DF5"/>
    <w:rsid w:val="00C07DA7"/>
    <w:rsid w:val="00C2457C"/>
    <w:rsid w:val="00C249C8"/>
    <w:rsid w:val="00C2602F"/>
    <w:rsid w:val="00C2747E"/>
    <w:rsid w:val="00C43C2B"/>
    <w:rsid w:val="00C60F36"/>
    <w:rsid w:val="00C636B3"/>
    <w:rsid w:val="00C71B35"/>
    <w:rsid w:val="00C7370A"/>
    <w:rsid w:val="00C81A91"/>
    <w:rsid w:val="00C82603"/>
    <w:rsid w:val="00C829CC"/>
    <w:rsid w:val="00C9088E"/>
    <w:rsid w:val="00C91142"/>
    <w:rsid w:val="00C93381"/>
    <w:rsid w:val="00C933A3"/>
    <w:rsid w:val="00CA491B"/>
    <w:rsid w:val="00CB3D45"/>
    <w:rsid w:val="00CB5855"/>
    <w:rsid w:val="00CC07E9"/>
    <w:rsid w:val="00CD0F4E"/>
    <w:rsid w:val="00CD277A"/>
    <w:rsid w:val="00CE0D1D"/>
    <w:rsid w:val="00CE2C69"/>
    <w:rsid w:val="00CF276C"/>
    <w:rsid w:val="00CF4389"/>
    <w:rsid w:val="00D1157B"/>
    <w:rsid w:val="00D11823"/>
    <w:rsid w:val="00D23E49"/>
    <w:rsid w:val="00D24D72"/>
    <w:rsid w:val="00D301E6"/>
    <w:rsid w:val="00D83B72"/>
    <w:rsid w:val="00D86468"/>
    <w:rsid w:val="00D86C8A"/>
    <w:rsid w:val="00DA24DF"/>
    <w:rsid w:val="00DA6460"/>
    <w:rsid w:val="00DB1858"/>
    <w:rsid w:val="00DC3090"/>
    <w:rsid w:val="00DD03AB"/>
    <w:rsid w:val="00DE0315"/>
    <w:rsid w:val="00DE311A"/>
    <w:rsid w:val="00E23E9D"/>
    <w:rsid w:val="00E40CA7"/>
    <w:rsid w:val="00E43594"/>
    <w:rsid w:val="00E44985"/>
    <w:rsid w:val="00E73A1B"/>
    <w:rsid w:val="00E7440C"/>
    <w:rsid w:val="00E7549C"/>
    <w:rsid w:val="00E81E66"/>
    <w:rsid w:val="00EA131E"/>
    <w:rsid w:val="00EA470E"/>
    <w:rsid w:val="00EA4C7E"/>
    <w:rsid w:val="00EB08A0"/>
    <w:rsid w:val="00EB2FED"/>
    <w:rsid w:val="00EC4BB7"/>
    <w:rsid w:val="00ED2C9B"/>
    <w:rsid w:val="00ED672D"/>
    <w:rsid w:val="00EE273E"/>
    <w:rsid w:val="00EE46A8"/>
    <w:rsid w:val="00EF5227"/>
    <w:rsid w:val="00F137F1"/>
    <w:rsid w:val="00F21883"/>
    <w:rsid w:val="00F22C86"/>
    <w:rsid w:val="00F32C9F"/>
    <w:rsid w:val="00F33888"/>
    <w:rsid w:val="00F3571E"/>
    <w:rsid w:val="00F54B63"/>
    <w:rsid w:val="00F56B45"/>
    <w:rsid w:val="00F67349"/>
    <w:rsid w:val="00F677DB"/>
    <w:rsid w:val="00F7165B"/>
    <w:rsid w:val="00F85DC1"/>
    <w:rsid w:val="00F92647"/>
    <w:rsid w:val="00F9548A"/>
    <w:rsid w:val="00FA0175"/>
    <w:rsid w:val="00FA1500"/>
    <w:rsid w:val="00FB0B10"/>
    <w:rsid w:val="00FC0D5A"/>
    <w:rsid w:val="00FD14E8"/>
    <w:rsid w:val="00FE49C2"/>
    <w:rsid w:val="00FE4FB7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BD89D4"/>
  <w15:docId w15:val="{43EFE97B-0737-4B4E-9299-490AB5BD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6590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F49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F49D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F49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49D7"/>
    <w:rPr>
      <w:sz w:val="24"/>
      <w:szCs w:val="24"/>
    </w:rPr>
  </w:style>
  <w:style w:type="paragraph" w:styleId="Tekstdymka">
    <w:name w:val="Balloon Text"/>
    <w:basedOn w:val="Normalny"/>
    <w:link w:val="TekstdymkaZnak"/>
    <w:rsid w:val="00BF49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F49D7"/>
    <w:rPr>
      <w:rFonts w:ascii="Tahoma" w:hAnsi="Tahoma" w:cs="Tahoma"/>
      <w:sz w:val="16"/>
      <w:szCs w:val="16"/>
    </w:rPr>
  </w:style>
  <w:style w:type="paragraph" w:styleId="Akapitzlist">
    <w:name w:val="List Paragraph"/>
    <w:aliases w:val="Bullet1,Styl moj,aotm_załączniki,Akapit z listą11,Table Legend,Dot pt,F5 List Paragraph,List Paragraph1,No Spacing1,List Paragraph Char Char Char,Indicator Text,Colorful List - Accent 11,Numbered Para 1,Bullet 1,Bullet Points,MAIN CONTENT"/>
    <w:basedOn w:val="Normalny"/>
    <w:link w:val="AkapitzlistZnak"/>
    <w:uiPriority w:val="99"/>
    <w:qFormat/>
    <w:rsid w:val="00766318"/>
    <w:pPr>
      <w:ind w:left="720"/>
      <w:contextualSpacing/>
    </w:pPr>
  </w:style>
  <w:style w:type="paragraph" w:styleId="Poprawka">
    <w:name w:val="Revision"/>
    <w:hidden/>
    <w:uiPriority w:val="99"/>
    <w:semiHidden/>
    <w:rsid w:val="007820ED"/>
    <w:rPr>
      <w:sz w:val="24"/>
      <w:szCs w:val="24"/>
    </w:rPr>
  </w:style>
  <w:style w:type="character" w:customStyle="1" w:styleId="AkapitzlistZnak">
    <w:name w:val="Akapit z listą Znak"/>
    <w:aliases w:val="Bullet1 Znak,Styl moj Znak,aotm_załączniki Znak,Akapit z listą11 Znak,Table Legend Znak,Dot pt Znak,F5 List Paragraph Znak,List Paragraph1 Znak,No Spacing1 Znak,List Paragraph Char Char Char Znak,Indicator Text Znak,Bullet 1 Znak"/>
    <w:basedOn w:val="Domylnaczcionkaakapitu"/>
    <w:link w:val="Akapitzlist"/>
    <w:uiPriority w:val="99"/>
    <w:qFormat/>
    <w:rsid w:val="00900C59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FB0B1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B0B1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B0B10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B0B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B0B10"/>
    <w:rPr>
      <w:b/>
      <w:bCs/>
    </w:rPr>
  </w:style>
  <w:style w:type="character" w:customStyle="1" w:styleId="cf01">
    <w:name w:val="cf01"/>
    <w:basedOn w:val="Domylnaczcionkaakapitu"/>
    <w:rsid w:val="002F17D0"/>
    <w:rPr>
      <w:rFonts w:ascii="Segoe UI" w:hAnsi="Segoe UI" w:cs="Segoe UI" w:hint="default"/>
      <w:sz w:val="18"/>
      <w:szCs w:val="18"/>
      <w:shd w:val="clear" w:color="auto" w:fill="00FF00"/>
    </w:rPr>
  </w:style>
  <w:style w:type="paragraph" w:customStyle="1" w:styleId="pf0">
    <w:name w:val="pf0"/>
    <w:basedOn w:val="Normalny"/>
    <w:rsid w:val="006C06BC"/>
    <w:pPr>
      <w:spacing w:before="100" w:beforeAutospacing="1" w:after="100" w:afterAutospacing="1"/>
    </w:pPr>
  </w:style>
  <w:style w:type="character" w:customStyle="1" w:styleId="ui-provider">
    <w:name w:val="ui-provider"/>
    <w:basedOn w:val="Domylnaczcionkaakapitu"/>
    <w:rsid w:val="00B26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31D24-8932-4143-A650-534993E1F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1067</Words>
  <Characters>7345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decyzji</vt:lpstr>
    </vt:vector>
  </TitlesOfParts>
  <Company>Ministerstwo Zdrowia</Company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decyzji</dc:title>
  <dc:subject>Opis programu lekowego</dc:subject>
  <dc:creator>Ministerstwo Zdrowia</dc:creator>
  <cp:lastModifiedBy>Rudek Paulina</cp:lastModifiedBy>
  <cp:revision>3</cp:revision>
  <cp:lastPrinted>2014-05-08T07:00:00Z</cp:lastPrinted>
  <dcterms:created xsi:type="dcterms:W3CDTF">2026-05-19T11:24:00Z</dcterms:created>
  <dcterms:modified xsi:type="dcterms:W3CDTF">2026-06-10T06:53:00Z</dcterms:modified>
</cp:coreProperties>
</file>